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49634CE" w14:textId="77777777" w:rsidR="009E5E4F" w:rsidRPr="005F405A" w:rsidRDefault="009E5E4F" w:rsidP="009E5E4F">
      <w:pPr>
        <w:jc w:val="both"/>
        <w:rPr>
          <w:rStyle w:val="Odkaznakoment"/>
          <w:rFonts w:ascii="Cambria" w:eastAsia="Cambria" w:hAnsi="Cambria" w:cs="Times New Roman"/>
          <w:i/>
        </w:rPr>
      </w:pPr>
      <w:r w:rsidRPr="005F405A">
        <w:rPr>
          <w:rStyle w:val="Odkaznakoment"/>
          <w:rFonts w:ascii="Cambria" w:eastAsia="Cambria" w:hAnsi="Cambria" w:cs="Times New Roman"/>
          <w:i/>
        </w:rPr>
        <w:t>Příklad praxe (uvedený dokument) používaný/zpracovaný Centrálním nákupem Plzeňského kraje (CNPK) vychází ze zkušeností CNPK a může posloužit pouze jako inspirace pro další centrální zadavatele, kteří musí mít při využití tohoto dokumentu pro účely přípravy vlastních zadávacích podmínek na paměti, že je třeba ho vždy upravit a přizpůsobit charakteru vlastní veřejné zakázky a podmínkám centrálního zadavatele. Centrální zadavatel by měl vždy při aplikaci východisek tohoto příkladu prověřit soulad výsledného dokumentu s účinným zněním právních předpisů (především zákona č. 134/2016 Sb., o zadávání veřejných zakázek, ve znění pozdějších předpisů, jeho prováděcích předpisů a přímo aplikovatelných nařízení EU), vlastních interních směrnic, případně pravidel dotačního programu. Poskytnutý dokument obsahuje základní strukturu a varianty možností, které mohou být využity jinými centrálními zadavateli jako inspirace při přípravě jejich vlastní zadávací dokumentace. Nejedná se o závazný ani doporučený vzor, který je možné automaticky a bez úprav aplikovat v nákupní praxi jiného subjektu.</w:t>
      </w:r>
    </w:p>
    <w:p w14:paraId="5174AC56" w14:textId="1643504B" w:rsidR="009E5E4F" w:rsidRPr="005F405A" w:rsidRDefault="009E5E4F" w:rsidP="009E5E4F">
      <w:pPr>
        <w:jc w:val="both"/>
        <w:rPr>
          <w:rStyle w:val="Odkaznakoment"/>
          <w:rFonts w:ascii="Cambria" w:eastAsia="Cambria" w:hAnsi="Cambria" w:cs="Times New Roman"/>
          <w:i/>
        </w:rPr>
      </w:pPr>
      <w:r w:rsidRPr="005F405A">
        <w:rPr>
          <w:rStyle w:val="Odkaznakoment"/>
          <w:rFonts w:ascii="Cambria" w:eastAsia="Cambria" w:hAnsi="Cambria" w:cs="Times New Roman"/>
          <w:i/>
        </w:rPr>
        <w:t>Tento dokument byl zpracován v souladu se zákonem č. 134/2016 Sb., o zadávání veřejných zakázek, ve</w:t>
      </w:r>
      <w:r>
        <w:rPr>
          <w:rStyle w:val="Odkaznakoment"/>
          <w:rFonts w:ascii="Cambria" w:eastAsia="Cambria" w:hAnsi="Cambria" w:cs="Times New Roman"/>
          <w:i/>
        </w:rPr>
        <w:t xml:space="preserve"> znění platném a účinném ke dni 30. 9. </w:t>
      </w:r>
      <w:r w:rsidRPr="005F405A">
        <w:rPr>
          <w:rStyle w:val="Odkaznakoment"/>
          <w:rFonts w:ascii="Cambria" w:eastAsia="Cambria" w:hAnsi="Cambria" w:cs="Times New Roman"/>
          <w:i/>
        </w:rPr>
        <w:t>2025.</w:t>
      </w:r>
    </w:p>
    <w:p w14:paraId="04042F7F" w14:textId="77777777" w:rsidR="009E5E4F" w:rsidRDefault="009E5E4F" w:rsidP="009E5E4F">
      <w:pPr>
        <w:spacing w:after="0"/>
        <w:jc w:val="both"/>
        <w:rPr>
          <w:rStyle w:val="Odkaznakoment"/>
          <w:rFonts w:ascii="Cambria" w:eastAsia="Cambria" w:hAnsi="Cambria" w:cs="Times New Roman"/>
          <w:i/>
        </w:rPr>
      </w:pPr>
      <w:r w:rsidRPr="005F405A">
        <w:rPr>
          <w:rStyle w:val="Odkaznakoment"/>
          <w:rFonts w:ascii="Cambria" w:eastAsia="Cambria" w:hAnsi="Cambria" w:cs="Times New Roman"/>
          <w:i/>
        </w:rPr>
        <w:t xml:space="preserve">Centrální nákup Plzeňského kraje, jako autor tohoto dokumentu, neodpovídá za případnou škodu vzniklou nevhodným použitím tohoto dokumentu (vzoru) jiným veřejným (centrálním) zadavatelem, ani za aktualizaci tohoto dokumentu. </w:t>
      </w:r>
    </w:p>
    <w:p w14:paraId="2F9EBCDB" w14:textId="77777777" w:rsidR="009E5E4F" w:rsidRPr="005F405A" w:rsidRDefault="009E5E4F" w:rsidP="009E5E4F">
      <w:pPr>
        <w:jc w:val="both"/>
        <w:rPr>
          <w:rStyle w:val="Odkaznakoment"/>
          <w:rFonts w:ascii="Cambria" w:eastAsia="Cambria" w:hAnsi="Cambria" w:cs="Times New Roman"/>
          <w:i/>
        </w:rPr>
      </w:pPr>
      <w:r w:rsidRPr="005F405A">
        <w:rPr>
          <w:rStyle w:val="Odkaznakoment"/>
          <w:rFonts w:ascii="Cambria" w:eastAsia="Cambria" w:hAnsi="Cambria" w:cs="Times New Roman"/>
          <w:i/>
        </w:rPr>
        <w:t>Ministerstvo pro místní rozvoj ČR šířením tohoto dokumentu sleduje úmysl přispívat ke sdílení zkušeností centrálních zadavatelů za účelem vzájemné inspirace. Neprohlašuje uvedený dokument za jakkoli závazný, neosvědčuje jej jako automaticky právně bezzávadný a nevydává doporučení k jeho doslovnému přejímání ze strany dalších centrálních zadavatelů zejména bez jeho náležitého prostudování, revize a úpravy. Rovněž nepřebírá jakoukoli odpovědnost za obsah, aktualizaci dokumentu a za jakoukoli případnou škodu vzniklou nevhodným použitím tohoto dokumentu jiným (centrálním) zadavatelem.</w:t>
      </w:r>
      <w:bookmarkStart w:id="0" w:name="_GoBack"/>
      <w:bookmarkEnd w:id="0"/>
    </w:p>
    <w:p w14:paraId="10D00ADE" w14:textId="77777777" w:rsidR="00F14DBD" w:rsidRDefault="00F14DBD" w:rsidP="00F14DBD">
      <w:pPr>
        <w:jc w:val="both"/>
        <w:rPr>
          <w:rStyle w:val="Odkaznakoment"/>
          <w:rFonts w:ascii="Cambria" w:eastAsia="Cambria" w:hAnsi="Cambria" w:cs="Times New Roman"/>
          <w:u w:val="single"/>
        </w:rPr>
      </w:pPr>
      <w:r w:rsidRPr="00CC167F">
        <w:rPr>
          <w:rStyle w:val="Odkaznakoment"/>
          <w:rFonts w:ascii="Cambria" w:eastAsia="Cambria" w:hAnsi="Cambria" w:cs="Times New Roman"/>
          <w:u w:val="single"/>
        </w:rPr>
        <w:t>Legenda:</w:t>
      </w:r>
    </w:p>
    <w:p w14:paraId="183D9CAD" w14:textId="77777777" w:rsidR="00F14DBD" w:rsidRPr="00CC167F" w:rsidRDefault="00F14DBD" w:rsidP="00F14DBD">
      <w:pPr>
        <w:spacing w:after="0"/>
        <w:jc w:val="both"/>
        <w:rPr>
          <w:rStyle w:val="Odkaznakoment"/>
          <w:rFonts w:ascii="Cambria" w:eastAsia="Cambria" w:hAnsi="Cambria" w:cs="Times New Roman"/>
        </w:rPr>
      </w:pPr>
      <w:r w:rsidRPr="00CC167F">
        <w:rPr>
          <w:rFonts w:ascii="Cambria" w:hAnsi="Cambria"/>
          <w:sz w:val="16"/>
          <w:szCs w:val="16"/>
          <w:highlight w:val="yellow"/>
        </w:rPr>
        <w:t>Žlutě</w:t>
      </w:r>
      <w:r w:rsidRPr="00CC167F">
        <w:rPr>
          <w:rFonts w:ascii="Cambria" w:hAnsi="Cambria"/>
          <w:sz w:val="16"/>
          <w:szCs w:val="16"/>
        </w:rPr>
        <w:t xml:space="preserve"> označená místa v textu jsou určena k doplnění.</w:t>
      </w:r>
    </w:p>
    <w:p w14:paraId="01AB977D" w14:textId="2EDF4817" w:rsidR="00F14DBD" w:rsidRPr="00D82CFC" w:rsidRDefault="00F14DBD" w:rsidP="00F14DBD">
      <w:pPr>
        <w:spacing w:after="0" w:line="240" w:lineRule="auto"/>
        <w:jc w:val="both"/>
        <w:rPr>
          <w:rFonts w:ascii="Cambria" w:hAnsi="Cambria"/>
          <w:sz w:val="16"/>
          <w:szCs w:val="16"/>
        </w:rPr>
      </w:pPr>
      <w:r w:rsidRPr="00D82CFC">
        <w:rPr>
          <w:rFonts w:ascii="Cambria" w:hAnsi="Cambria"/>
          <w:color w:val="FF0000"/>
          <w:sz w:val="16"/>
          <w:szCs w:val="16"/>
        </w:rPr>
        <w:t>Varianty:</w:t>
      </w:r>
      <w:r>
        <w:rPr>
          <w:rFonts w:ascii="Cambria" w:hAnsi="Cambria"/>
          <w:sz w:val="16"/>
          <w:szCs w:val="16"/>
        </w:rPr>
        <w:t xml:space="preserve"> Centrální zadavatel ponechá a doplní odpovídající variantu, ostatní smaže.</w:t>
      </w:r>
    </w:p>
    <w:p w14:paraId="1C364049" w14:textId="77777777" w:rsidR="00F14DBD" w:rsidRPr="00CC167F" w:rsidRDefault="00F14DBD" w:rsidP="00F14DBD">
      <w:pPr>
        <w:rPr>
          <w:rStyle w:val="Odkaznakoment"/>
          <w:rFonts w:ascii="Cambria" w:eastAsia="Cambria" w:hAnsi="Cambria" w:cs="Times New Roman"/>
          <w:u w:val="single"/>
        </w:rPr>
      </w:pPr>
    </w:p>
    <w:tbl>
      <w:tblPr>
        <w:tblpPr w:leftFromText="142" w:rightFromText="142" w:vertAnchor="page" w:horzAnchor="margin" w:tblpY="6363"/>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12"/>
        <w:gridCol w:w="1276"/>
        <w:gridCol w:w="849"/>
        <w:gridCol w:w="1143"/>
        <w:gridCol w:w="2268"/>
        <w:gridCol w:w="421"/>
        <w:gridCol w:w="854"/>
        <w:gridCol w:w="1932"/>
      </w:tblGrid>
      <w:tr w:rsidR="00F14DBD" w:rsidRPr="00181E2A" w14:paraId="68FE9D5E" w14:textId="77777777" w:rsidTr="009E5E4F">
        <w:trPr>
          <w:trHeight w:val="740"/>
        </w:trPr>
        <w:tc>
          <w:tcPr>
            <w:tcW w:w="9855" w:type="dxa"/>
            <w:gridSpan w:val="8"/>
            <w:tcBorders>
              <w:top w:val="single" w:sz="12" w:space="0" w:color="auto"/>
              <w:left w:val="single" w:sz="12" w:space="0" w:color="auto"/>
              <w:bottom w:val="single" w:sz="12" w:space="0" w:color="auto"/>
              <w:right w:val="single" w:sz="12" w:space="0" w:color="auto"/>
            </w:tcBorders>
            <w:shd w:val="clear" w:color="auto" w:fill="BFBFBF"/>
            <w:vAlign w:val="center"/>
          </w:tcPr>
          <w:p w14:paraId="684CE51E" w14:textId="77777777" w:rsidR="00F14DBD" w:rsidRPr="006D5439" w:rsidRDefault="00F14DBD" w:rsidP="009E5E4F">
            <w:pPr>
              <w:spacing w:after="0"/>
              <w:jc w:val="center"/>
              <w:rPr>
                <w:rFonts w:eastAsia="Times New Roman" w:cs="Calibri"/>
                <w:b/>
                <w:color w:val="000000"/>
                <w:sz w:val="32"/>
                <w:szCs w:val="32"/>
                <w:lang w:eastAsia="cs-CZ"/>
              </w:rPr>
            </w:pPr>
            <w:bookmarkStart w:id="1" w:name="_top"/>
            <w:bookmarkEnd w:id="1"/>
            <w:r>
              <w:rPr>
                <w:rFonts w:eastAsia="Times New Roman" w:cs="Calibri"/>
                <w:b/>
                <w:sz w:val="32"/>
                <w:szCs w:val="32"/>
                <w:lang w:eastAsia="cs-CZ"/>
              </w:rPr>
              <w:t xml:space="preserve">ZADÁVACÍ </w:t>
            </w:r>
            <w:commentRangeStart w:id="2"/>
            <w:r>
              <w:rPr>
                <w:rFonts w:eastAsia="Times New Roman" w:cs="Calibri"/>
                <w:b/>
                <w:sz w:val="32"/>
                <w:szCs w:val="32"/>
                <w:lang w:eastAsia="cs-CZ"/>
              </w:rPr>
              <w:t>DOKUMENTACE</w:t>
            </w:r>
            <w:commentRangeEnd w:id="2"/>
            <w:r>
              <w:rPr>
                <w:rStyle w:val="Odkaznakoment"/>
                <w:rFonts w:ascii="Cambria" w:eastAsia="Cambria" w:hAnsi="Cambria" w:cs="Times New Roman"/>
              </w:rPr>
              <w:commentReference w:id="2"/>
            </w:r>
          </w:p>
        </w:tc>
      </w:tr>
      <w:tr w:rsidR="00F14DBD" w:rsidRPr="00181E2A" w14:paraId="02729AA0" w14:textId="77777777" w:rsidTr="009E5E4F">
        <w:trPr>
          <w:trHeight w:hRule="exact" w:val="397"/>
        </w:trPr>
        <w:tc>
          <w:tcPr>
            <w:tcW w:w="9855" w:type="dxa"/>
            <w:gridSpan w:val="8"/>
            <w:tcBorders>
              <w:top w:val="single" w:sz="12" w:space="0" w:color="auto"/>
              <w:left w:val="single" w:sz="12" w:space="0" w:color="auto"/>
              <w:bottom w:val="single" w:sz="6" w:space="0" w:color="auto"/>
              <w:right w:val="single" w:sz="12" w:space="0" w:color="auto"/>
            </w:tcBorders>
            <w:shd w:val="clear" w:color="auto" w:fill="FFFFFF" w:themeFill="background1"/>
            <w:vAlign w:val="center"/>
          </w:tcPr>
          <w:p w14:paraId="0AE80774" w14:textId="77777777" w:rsidR="00F14DBD" w:rsidRPr="006D5439" w:rsidRDefault="00F14DBD" w:rsidP="009E5E4F">
            <w:pPr>
              <w:spacing w:before="120"/>
              <w:jc w:val="center"/>
              <w:rPr>
                <w:rFonts w:eastAsia="Times New Roman" w:cs="Times New Roman"/>
                <w:b/>
                <w:sz w:val="20"/>
                <w:szCs w:val="20"/>
                <w:highlight w:val="red"/>
                <w:lang w:eastAsia="cs-CZ"/>
              </w:rPr>
            </w:pPr>
            <w:r w:rsidRPr="006D5439">
              <w:rPr>
                <w:rFonts w:eastAsia="Times New Roman" w:cs="Times New Roman"/>
                <w:b/>
                <w:sz w:val="20"/>
                <w:szCs w:val="20"/>
                <w:lang w:eastAsia="cs-CZ"/>
              </w:rPr>
              <w:t>NÁZEV ZAKÁZKY</w:t>
            </w:r>
          </w:p>
        </w:tc>
      </w:tr>
      <w:tr w:rsidR="00F14DBD" w:rsidRPr="00181E2A" w14:paraId="584A37AD" w14:textId="77777777" w:rsidTr="009E5E4F">
        <w:trPr>
          <w:trHeight w:val="284"/>
        </w:trPr>
        <w:tc>
          <w:tcPr>
            <w:tcW w:w="9855" w:type="dxa"/>
            <w:gridSpan w:val="8"/>
            <w:tcBorders>
              <w:top w:val="single" w:sz="6" w:space="0" w:color="auto"/>
              <w:left w:val="single" w:sz="12" w:space="0" w:color="auto"/>
              <w:bottom w:val="single" w:sz="12" w:space="0" w:color="auto"/>
              <w:right w:val="single" w:sz="12" w:space="0" w:color="auto"/>
            </w:tcBorders>
            <w:shd w:val="clear" w:color="auto" w:fill="auto"/>
            <w:vAlign w:val="center"/>
          </w:tcPr>
          <w:p w14:paraId="01A2A96C" w14:textId="77777777" w:rsidR="00F14DBD" w:rsidRPr="006D5439" w:rsidRDefault="00F14DBD" w:rsidP="009E5E4F">
            <w:pPr>
              <w:spacing w:before="120"/>
              <w:jc w:val="center"/>
              <w:rPr>
                <w:rFonts w:eastAsia="Times New Roman" w:cs="Times New Roman"/>
                <w:b/>
                <w:sz w:val="28"/>
                <w:szCs w:val="28"/>
                <w:highlight w:val="red"/>
                <w:lang w:eastAsia="cs-CZ"/>
              </w:rPr>
            </w:pPr>
            <w:r w:rsidRPr="002E61F1">
              <w:rPr>
                <w:rFonts w:eastAsia="Times New Roman" w:cs="Times New Roman"/>
                <w:b/>
                <w:sz w:val="28"/>
                <w:szCs w:val="28"/>
                <w:highlight w:val="yellow"/>
                <w:lang w:eastAsia="cs-CZ"/>
              </w:rPr>
              <w:t>…</w:t>
            </w:r>
          </w:p>
        </w:tc>
      </w:tr>
      <w:tr w:rsidR="00F14DBD" w:rsidRPr="00181E2A" w14:paraId="758EA5F7" w14:textId="77777777" w:rsidTr="009E5E4F">
        <w:trPr>
          <w:trHeight w:val="284"/>
        </w:trPr>
        <w:tc>
          <w:tcPr>
            <w:tcW w:w="1112" w:type="dxa"/>
            <w:tcBorders>
              <w:top w:val="single" w:sz="12" w:space="0" w:color="auto"/>
              <w:left w:val="single" w:sz="12" w:space="0" w:color="auto"/>
              <w:bottom w:val="single" w:sz="6" w:space="0" w:color="auto"/>
              <w:right w:val="single" w:sz="6" w:space="0" w:color="auto"/>
            </w:tcBorders>
            <w:shd w:val="clear" w:color="auto" w:fill="BFBFBF"/>
            <w:vAlign w:val="center"/>
          </w:tcPr>
          <w:p w14:paraId="3246D577" w14:textId="77777777" w:rsidR="00F14DBD" w:rsidRPr="00181E2A" w:rsidRDefault="00F14DBD" w:rsidP="009E5E4F">
            <w:pPr>
              <w:spacing w:after="0"/>
              <w:rPr>
                <w:rFonts w:eastAsia="Times New Roman" w:cs="Calibri"/>
                <w:lang w:eastAsia="cs-CZ"/>
              </w:rPr>
            </w:pPr>
            <w:r w:rsidRPr="00181E2A">
              <w:rPr>
                <w:rFonts w:eastAsia="Times New Roman" w:cs="Calibri"/>
                <w:sz w:val="20"/>
                <w:lang w:eastAsia="cs-CZ"/>
              </w:rPr>
              <w:t>SPISOVÁ ZNAČKA:</w:t>
            </w:r>
          </w:p>
        </w:tc>
        <w:tc>
          <w:tcPr>
            <w:tcW w:w="2125" w:type="dxa"/>
            <w:gridSpan w:val="2"/>
            <w:tcBorders>
              <w:top w:val="single" w:sz="12" w:space="0" w:color="auto"/>
              <w:left w:val="single" w:sz="6" w:space="0" w:color="auto"/>
              <w:bottom w:val="single" w:sz="6" w:space="0" w:color="auto"/>
              <w:right w:val="single" w:sz="6" w:space="0" w:color="auto"/>
            </w:tcBorders>
            <w:shd w:val="clear" w:color="auto" w:fill="auto"/>
            <w:vAlign w:val="center"/>
          </w:tcPr>
          <w:p w14:paraId="6277F2FF" w14:textId="77777777" w:rsidR="00F14DBD" w:rsidRPr="00181E2A" w:rsidRDefault="00F14DBD" w:rsidP="009E5E4F">
            <w:pPr>
              <w:spacing w:after="0"/>
              <w:jc w:val="center"/>
              <w:rPr>
                <w:rFonts w:eastAsia="Times New Roman" w:cs="Calibri"/>
                <w:lang w:eastAsia="cs-CZ"/>
              </w:rPr>
            </w:pPr>
            <w:r w:rsidRPr="002E61F1">
              <w:rPr>
                <w:rFonts w:eastAsia="Times New Roman" w:cs="Calibri"/>
                <w:highlight w:val="yellow"/>
                <w:lang w:eastAsia="cs-CZ"/>
              </w:rPr>
              <w:t>…</w:t>
            </w:r>
          </w:p>
        </w:tc>
        <w:tc>
          <w:tcPr>
            <w:tcW w:w="1143" w:type="dxa"/>
            <w:tcBorders>
              <w:top w:val="single" w:sz="12" w:space="0" w:color="auto"/>
              <w:left w:val="single" w:sz="6" w:space="0" w:color="auto"/>
              <w:bottom w:val="single" w:sz="6" w:space="0" w:color="auto"/>
              <w:right w:val="single" w:sz="6" w:space="0" w:color="auto"/>
            </w:tcBorders>
            <w:shd w:val="clear" w:color="auto" w:fill="BFBFBF"/>
            <w:vAlign w:val="center"/>
          </w:tcPr>
          <w:p w14:paraId="2EB20664" w14:textId="77777777" w:rsidR="00F14DBD" w:rsidRPr="00181E2A" w:rsidRDefault="00F14DBD" w:rsidP="009E5E4F">
            <w:pPr>
              <w:spacing w:after="0"/>
              <w:rPr>
                <w:rFonts w:eastAsia="Times New Roman" w:cs="Calibri"/>
                <w:lang w:eastAsia="cs-CZ"/>
              </w:rPr>
            </w:pPr>
            <w:r w:rsidRPr="00181E2A">
              <w:rPr>
                <w:rFonts w:eastAsia="Times New Roman" w:cs="Calibri"/>
                <w:sz w:val="20"/>
                <w:lang w:eastAsia="cs-CZ"/>
              </w:rPr>
              <w:t>ČÍSLO JEDNACÍ:</w:t>
            </w:r>
          </w:p>
        </w:tc>
        <w:tc>
          <w:tcPr>
            <w:tcW w:w="2268" w:type="dxa"/>
            <w:tcBorders>
              <w:top w:val="single" w:sz="12" w:space="0" w:color="auto"/>
              <w:left w:val="single" w:sz="6" w:space="0" w:color="auto"/>
              <w:bottom w:val="single" w:sz="6" w:space="0" w:color="auto"/>
              <w:right w:val="single" w:sz="6" w:space="0" w:color="auto"/>
            </w:tcBorders>
            <w:shd w:val="clear" w:color="auto" w:fill="auto"/>
            <w:vAlign w:val="center"/>
          </w:tcPr>
          <w:p w14:paraId="7EABF76D" w14:textId="77777777" w:rsidR="00F14DBD" w:rsidRPr="00181E2A" w:rsidRDefault="00F14DBD" w:rsidP="009E5E4F">
            <w:pPr>
              <w:spacing w:after="0"/>
              <w:jc w:val="center"/>
              <w:rPr>
                <w:rFonts w:eastAsia="Times New Roman" w:cs="Calibri"/>
                <w:lang w:eastAsia="cs-CZ"/>
              </w:rPr>
            </w:pPr>
            <w:r w:rsidRPr="002E61F1">
              <w:rPr>
                <w:rFonts w:eastAsia="Times New Roman" w:cs="Calibri"/>
                <w:highlight w:val="yellow"/>
                <w:lang w:eastAsia="cs-CZ"/>
              </w:rPr>
              <w:t>…</w:t>
            </w:r>
          </w:p>
        </w:tc>
        <w:tc>
          <w:tcPr>
            <w:tcW w:w="1275" w:type="dxa"/>
            <w:gridSpan w:val="2"/>
            <w:tcBorders>
              <w:top w:val="single" w:sz="12" w:space="0" w:color="auto"/>
              <w:left w:val="single" w:sz="6" w:space="0" w:color="auto"/>
              <w:bottom w:val="single" w:sz="6" w:space="0" w:color="auto"/>
              <w:right w:val="single" w:sz="6" w:space="0" w:color="auto"/>
            </w:tcBorders>
            <w:shd w:val="clear" w:color="auto" w:fill="BFBFBF"/>
            <w:vAlign w:val="center"/>
          </w:tcPr>
          <w:p w14:paraId="26400D48" w14:textId="3524C291" w:rsidR="00F14DBD" w:rsidRPr="00181E2A" w:rsidRDefault="00F14DBD" w:rsidP="009E5E4F">
            <w:pPr>
              <w:spacing w:after="0"/>
              <w:rPr>
                <w:rFonts w:eastAsia="Times New Roman" w:cs="Calibri"/>
                <w:lang w:eastAsia="cs-CZ"/>
              </w:rPr>
            </w:pPr>
            <w:r w:rsidRPr="00181E2A">
              <w:rPr>
                <w:rFonts w:eastAsia="Times New Roman" w:cs="Calibri"/>
                <w:sz w:val="20"/>
                <w:lang w:eastAsia="cs-CZ"/>
              </w:rPr>
              <w:t xml:space="preserve">SYSTÉMOVÉ ČÍSLO </w:t>
            </w:r>
            <w:r w:rsidR="00744263">
              <w:rPr>
                <w:rFonts w:eastAsia="Times New Roman" w:cs="Calibri"/>
                <w:sz w:val="20"/>
                <w:lang w:eastAsia="cs-CZ"/>
              </w:rPr>
              <w:t>DNS</w:t>
            </w:r>
            <w:r w:rsidRPr="00181E2A">
              <w:rPr>
                <w:rFonts w:eastAsia="Times New Roman" w:cs="Calibri"/>
                <w:sz w:val="20"/>
                <w:lang w:eastAsia="cs-CZ"/>
              </w:rPr>
              <w:t>:</w:t>
            </w:r>
          </w:p>
        </w:tc>
        <w:tc>
          <w:tcPr>
            <w:tcW w:w="1932" w:type="dxa"/>
            <w:tcBorders>
              <w:top w:val="single" w:sz="12" w:space="0" w:color="auto"/>
              <w:left w:val="single" w:sz="6" w:space="0" w:color="auto"/>
              <w:bottom w:val="single" w:sz="6" w:space="0" w:color="auto"/>
              <w:right w:val="single" w:sz="12" w:space="0" w:color="auto"/>
            </w:tcBorders>
            <w:shd w:val="clear" w:color="auto" w:fill="auto"/>
            <w:vAlign w:val="center"/>
          </w:tcPr>
          <w:p w14:paraId="024A403A" w14:textId="77777777" w:rsidR="00F14DBD" w:rsidRPr="00181E2A" w:rsidRDefault="00F14DBD" w:rsidP="009E5E4F">
            <w:pPr>
              <w:spacing w:after="0"/>
              <w:jc w:val="center"/>
              <w:rPr>
                <w:rFonts w:eastAsia="Times New Roman" w:cs="Calibri"/>
                <w:lang w:eastAsia="cs-CZ"/>
              </w:rPr>
            </w:pPr>
            <w:r w:rsidRPr="002E61F1">
              <w:rPr>
                <w:rFonts w:eastAsia="Times New Roman" w:cs="Calibri"/>
                <w:highlight w:val="yellow"/>
                <w:lang w:eastAsia="cs-CZ"/>
              </w:rPr>
              <w:t>…</w:t>
            </w:r>
          </w:p>
        </w:tc>
      </w:tr>
      <w:tr w:rsidR="00F14DBD" w:rsidRPr="00181E2A" w14:paraId="04043E90" w14:textId="77777777" w:rsidTr="009E5E4F">
        <w:trPr>
          <w:trHeight w:val="284"/>
        </w:trPr>
        <w:tc>
          <w:tcPr>
            <w:tcW w:w="2388" w:type="dxa"/>
            <w:gridSpan w:val="2"/>
            <w:tcBorders>
              <w:top w:val="single" w:sz="6" w:space="0" w:color="auto"/>
              <w:left w:val="single" w:sz="12" w:space="0" w:color="auto"/>
              <w:bottom w:val="single" w:sz="6" w:space="0" w:color="auto"/>
              <w:right w:val="single" w:sz="6" w:space="0" w:color="auto"/>
            </w:tcBorders>
            <w:shd w:val="clear" w:color="auto" w:fill="D9D9D9" w:themeFill="background1" w:themeFillShade="D9"/>
            <w:vAlign w:val="center"/>
          </w:tcPr>
          <w:p w14:paraId="7C81FE13" w14:textId="77777777" w:rsidR="00F14DBD" w:rsidRPr="00181E2A" w:rsidRDefault="00F14DBD" w:rsidP="009E5E4F">
            <w:pPr>
              <w:spacing w:after="0"/>
              <w:rPr>
                <w:rFonts w:eastAsia="Times New Roman" w:cs="Calibri"/>
                <w:sz w:val="20"/>
                <w:lang w:eastAsia="cs-CZ"/>
              </w:rPr>
            </w:pPr>
            <w:r w:rsidRPr="00181E2A">
              <w:rPr>
                <w:rFonts w:eastAsia="Times New Roman" w:cs="Calibri"/>
                <w:sz w:val="20"/>
                <w:lang w:eastAsia="cs-CZ"/>
              </w:rPr>
              <w:t xml:space="preserve">ODKAZ - </w:t>
            </w:r>
            <w:r>
              <w:rPr>
                <w:rFonts w:eastAsia="Times New Roman" w:cs="Calibri"/>
                <w:sz w:val="20"/>
                <w:highlight w:val="yellow"/>
                <w:lang w:eastAsia="cs-CZ"/>
              </w:rPr>
              <w:t>…</w:t>
            </w:r>
            <w:commentRangeStart w:id="3"/>
            <w:commentRangeEnd w:id="3"/>
            <w:r>
              <w:rPr>
                <w:rStyle w:val="Odkaznakoment"/>
                <w:rFonts w:ascii="Cambria" w:eastAsia="Cambria" w:hAnsi="Cambria" w:cs="Times New Roman"/>
              </w:rPr>
              <w:commentReference w:id="3"/>
            </w:r>
            <w:r w:rsidRPr="00181E2A">
              <w:rPr>
                <w:rFonts w:eastAsia="Times New Roman" w:cs="Calibri"/>
                <w:sz w:val="20"/>
                <w:lang w:eastAsia="cs-CZ"/>
              </w:rPr>
              <w:t>:</w:t>
            </w:r>
          </w:p>
        </w:tc>
        <w:tc>
          <w:tcPr>
            <w:tcW w:w="7467" w:type="dxa"/>
            <w:gridSpan w:val="6"/>
            <w:tcBorders>
              <w:top w:val="single" w:sz="6" w:space="0" w:color="auto"/>
              <w:left w:val="single" w:sz="6" w:space="0" w:color="auto"/>
              <w:bottom w:val="single" w:sz="6" w:space="0" w:color="auto"/>
              <w:right w:val="single" w:sz="12" w:space="0" w:color="auto"/>
            </w:tcBorders>
            <w:shd w:val="clear" w:color="auto" w:fill="auto"/>
            <w:vAlign w:val="center"/>
          </w:tcPr>
          <w:p w14:paraId="21FD0DB9" w14:textId="77777777" w:rsidR="00F14DBD" w:rsidRPr="00181E2A" w:rsidRDefault="00F14DBD" w:rsidP="009E5E4F">
            <w:pPr>
              <w:widowControl w:val="0"/>
              <w:tabs>
                <w:tab w:val="left" w:pos="-720"/>
              </w:tabs>
              <w:suppressAutoHyphens/>
              <w:spacing w:after="0"/>
              <w:rPr>
                <w:rFonts w:eastAsia="Times New Roman" w:cs="Calibri"/>
                <w:sz w:val="20"/>
                <w:lang w:eastAsia="cs-CZ"/>
              </w:rPr>
            </w:pPr>
            <w:r w:rsidRPr="002E61F1">
              <w:rPr>
                <w:rFonts w:eastAsia="Times New Roman" w:cs="Calibri"/>
                <w:highlight w:val="yellow"/>
                <w:lang w:eastAsia="cs-CZ"/>
              </w:rPr>
              <w:t>…</w:t>
            </w:r>
          </w:p>
        </w:tc>
      </w:tr>
      <w:tr w:rsidR="00F14DBD" w:rsidRPr="00181E2A" w14:paraId="31E7B356" w14:textId="77777777" w:rsidTr="009E5E4F">
        <w:trPr>
          <w:trHeight w:val="284"/>
        </w:trPr>
        <w:tc>
          <w:tcPr>
            <w:tcW w:w="2388" w:type="dxa"/>
            <w:gridSpan w:val="2"/>
            <w:tcBorders>
              <w:top w:val="single" w:sz="12" w:space="0" w:color="auto"/>
              <w:left w:val="single" w:sz="12" w:space="0" w:color="auto"/>
              <w:bottom w:val="single" w:sz="6" w:space="0" w:color="auto"/>
              <w:right w:val="single" w:sz="6" w:space="0" w:color="auto"/>
            </w:tcBorders>
            <w:shd w:val="clear" w:color="auto" w:fill="BFBFBF" w:themeFill="background1" w:themeFillShade="BF"/>
            <w:vAlign w:val="center"/>
          </w:tcPr>
          <w:p w14:paraId="31E0D150" w14:textId="77777777" w:rsidR="00F14DBD" w:rsidRPr="00181E2A" w:rsidRDefault="00F14DBD" w:rsidP="009E5E4F">
            <w:pPr>
              <w:spacing w:after="0"/>
              <w:rPr>
                <w:rFonts w:eastAsia="Times New Roman" w:cs="Calibri"/>
                <w:b/>
                <w:bCs/>
                <w:caps/>
                <w:lang w:eastAsia="cs-CZ"/>
              </w:rPr>
            </w:pPr>
            <w:r w:rsidRPr="000A41AE">
              <w:rPr>
                <w:rFonts w:eastAsia="Times New Roman" w:cs="Calibri"/>
                <w:b/>
                <w:bCs/>
                <w:caps/>
                <w:sz w:val="24"/>
                <w:lang w:eastAsia="cs-CZ"/>
              </w:rPr>
              <w:t>Centrální zADAVATEL:</w:t>
            </w:r>
          </w:p>
        </w:tc>
        <w:tc>
          <w:tcPr>
            <w:tcW w:w="7467" w:type="dxa"/>
            <w:gridSpan w:val="6"/>
            <w:tcBorders>
              <w:top w:val="single" w:sz="12" w:space="0" w:color="auto"/>
              <w:left w:val="single" w:sz="6" w:space="0" w:color="auto"/>
              <w:bottom w:val="single" w:sz="6" w:space="0" w:color="auto"/>
              <w:right w:val="single" w:sz="12" w:space="0" w:color="auto"/>
            </w:tcBorders>
            <w:shd w:val="clear" w:color="auto" w:fill="FFFFFF" w:themeFill="background1"/>
            <w:vAlign w:val="center"/>
          </w:tcPr>
          <w:p w14:paraId="18CAA9FB" w14:textId="77777777" w:rsidR="00F14DBD" w:rsidRPr="00071567" w:rsidRDefault="00F14DBD" w:rsidP="009E5E4F">
            <w:pPr>
              <w:widowControl w:val="0"/>
              <w:tabs>
                <w:tab w:val="left" w:pos="-720"/>
              </w:tabs>
              <w:suppressAutoHyphens/>
              <w:spacing w:after="0"/>
              <w:rPr>
                <w:rFonts w:eastAsia="Times New Roman" w:cs="Times New Roman"/>
                <w:b/>
                <w:highlight w:val="yellow"/>
                <w:lang w:eastAsia="cs-CZ"/>
              </w:rPr>
            </w:pPr>
            <w:r w:rsidRPr="00071567">
              <w:rPr>
                <w:rFonts w:eastAsia="Calibri" w:cs="Calibri"/>
                <w:b/>
                <w:sz w:val="24"/>
                <w:highlight w:val="yellow"/>
                <w:lang w:eastAsia="cs-CZ"/>
              </w:rPr>
              <w:t>…</w:t>
            </w:r>
          </w:p>
        </w:tc>
      </w:tr>
      <w:tr w:rsidR="00F14DBD" w:rsidRPr="00181E2A" w14:paraId="57C3245C" w14:textId="77777777" w:rsidTr="009E5E4F">
        <w:trPr>
          <w:trHeight w:val="284"/>
        </w:trPr>
        <w:tc>
          <w:tcPr>
            <w:tcW w:w="2388" w:type="dxa"/>
            <w:gridSpan w:val="2"/>
            <w:tcBorders>
              <w:top w:val="single" w:sz="6" w:space="0" w:color="auto"/>
              <w:left w:val="single" w:sz="12" w:space="0" w:color="auto"/>
              <w:bottom w:val="single" w:sz="6" w:space="0" w:color="auto"/>
              <w:right w:val="single" w:sz="6" w:space="0" w:color="auto"/>
            </w:tcBorders>
            <w:shd w:val="clear" w:color="auto" w:fill="F2F2F2"/>
            <w:vAlign w:val="center"/>
          </w:tcPr>
          <w:p w14:paraId="20D7CA14" w14:textId="77777777" w:rsidR="00F14DBD" w:rsidRPr="00181E2A" w:rsidRDefault="00F14DBD" w:rsidP="009E5E4F">
            <w:pPr>
              <w:spacing w:after="0"/>
              <w:rPr>
                <w:rFonts w:eastAsia="Times New Roman" w:cs="Times New Roman"/>
                <w:b/>
                <w:highlight w:val="red"/>
                <w:lang w:eastAsia="cs-CZ"/>
              </w:rPr>
            </w:pPr>
            <w:r w:rsidRPr="00931477">
              <w:rPr>
                <w:rFonts w:eastAsia="Times New Roman" w:cs="Times New Roman"/>
                <w:b/>
                <w:sz w:val="20"/>
                <w:lang w:eastAsia="cs-CZ"/>
              </w:rPr>
              <w:t>SÍDLO:</w:t>
            </w:r>
          </w:p>
        </w:tc>
        <w:tc>
          <w:tcPr>
            <w:tcW w:w="4681" w:type="dxa"/>
            <w:gridSpan w:val="4"/>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17020F5" w14:textId="77777777" w:rsidR="00F14DBD" w:rsidRPr="005E6D54" w:rsidRDefault="00F14DBD" w:rsidP="009E5E4F">
            <w:pPr>
              <w:widowControl w:val="0"/>
              <w:tabs>
                <w:tab w:val="left" w:pos="-720"/>
              </w:tabs>
              <w:suppressAutoHyphens/>
              <w:spacing w:after="0"/>
              <w:rPr>
                <w:rFonts w:eastAsia="Times New Roman" w:cs="Times New Roman"/>
                <w:highlight w:val="green"/>
                <w:lang w:eastAsia="cs-CZ"/>
              </w:rPr>
            </w:pPr>
            <w:r w:rsidRPr="00071567">
              <w:rPr>
                <w:rFonts w:eastAsia="Times New Roman" w:cs="Times New Roman"/>
                <w:highlight w:val="yellow"/>
                <w:lang w:eastAsia="cs-CZ"/>
              </w:rPr>
              <w:t>…</w:t>
            </w:r>
          </w:p>
        </w:tc>
        <w:tc>
          <w:tcPr>
            <w:tcW w:w="854"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14:paraId="15AD199E" w14:textId="77777777" w:rsidR="00F14DBD" w:rsidRPr="00181E2A" w:rsidRDefault="00F14DBD" w:rsidP="009E5E4F">
            <w:pPr>
              <w:widowControl w:val="0"/>
              <w:tabs>
                <w:tab w:val="left" w:pos="-720"/>
              </w:tabs>
              <w:suppressAutoHyphens/>
              <w:spacing w:after="0"/>
              <w:rPr>
                <w:rFonts w:eastAsia="Times New Roman" w:cs="Times New Roman"/>
                <w:b/>
                <w:highlight w:val="green"/>
                <w:lang w:eastAsia="cs-CZ"/>
              </w:rPr>
            </w:pPr>
            <w:r w:rsidRPr="00931477">
              <w:rPr>
                <w:rFonts w:eastAsia="Times New Roman" w:cs="Times New Roman"/>
                <w:b/>
                <w:sz w:val="20"/>
                <w:lang w:eastAsia="cs-CZ"/>
              </w:rPr>
              <w:t>IČO:</w:t>
            </w:r>
          </w:p>
        </w:tc>
        <w:tc>
          <w:tcPr>
            <w:tcW w:w="1932" w:type="dxa"/>
            <w:tcBorders>
              <w:top w:val="single" w:sz="6" w:space="0" w:color="auto"/>
              <w:left w:val="single" w:sz="6" w:space="0" w:color="auto"/>
              <w:bottom w:val="single" w:sz="6" w:space="0" w:color="auto"/>
              <w:right w:val="single" w:sz="12" w:space="0" w:color="auto"/>
            </w:tcBorders>
            <w:shd w:val="clear" w:color="auto" w:fill="FFFFFF" w:themeFill="background1"/>
            <w:vAlign w:val="center"/>
          </w:tcPr>
          <w:p w14:paraId="2CBC883C" w14:textId="77777777" w:rsidR="00F14DBD" w:rsidRPr="00071567" w:rsidRDefault="00F14DBD" w:rsidP="009E5E4F">
            <w:pPr>
              <w:widowControl w:val="0"/>
              <w:tabs>
                <w:tab w:val="left" w:pos="-720"/>
              </w:tabs>
              <w:suppressAutoHyphens/>
              <w:spacing w:after="0"/>
              <w:rPr>
                <w:rFonts w:eastAsia="Times New Roman" w:cs="Times New Roman"/>
                <w:highlight w:val="yellow"/>
                <w:lang w:eastAsia="cs-CZ"/>
              </w:rPr>
            </w:pPr>
            <w:r w:rsidRPr="00071567">
              <w:rPr>
                <w:rFonts w:eastAsia="Times New Roman" w:cs="Times New Roman"/>
                <w:highlight w:val="yellow"/>
                <w:lang w:eastAsia="cs-CZ"/>
              </w:rPr>
              <w:t>…</w:t>
            </w:r>
          </w:p>
        </w:tc>
      </w:tr>
      <w:tr w:rsidR="00F14DBD" w:rsidRPr="00181E2A" w14:paraId="7D8BC80C" w14:textId="77777777" w:rsidTr="009E5E4F">
        <w:trPr>
          <w:trHeight w:val="284"/>
        </w:trPr>
        <w:tc>
          <w:tcPr>
            <w:tcW w:w="2388" w:type="dxa"/>
            <w:gridSpan w:val="2"/>
            <w:tcBorders>
              <w:top w:val="single" w:sz="6" w:space="0" w:color="auto"/>
              <w:left w:val="single" w:sz="12" w:space="0" w:color="auto"/>
              <w:bottom w:val="single" w:sz="6" w:space="0" w:color="auto"/>
              <w:right w:val="single" w:sz="6" w:space="0" w:color="auto"/>
            </w:tcBorders>
            <w:shd w:val="clear" w:color="auto" w:fill="F2F2F2"/>
            <w:vAlign w:val="center"/>
          </w:tcPr>
          <w:p w14:paraId="7456D0F5" w14:textId="77777777" w:rsidR="00F14DBD" w:rsidRPr="00181E2A" w:rsidRDefault="00F14DBD" w:rsidP="009E5E4F">
            <w:pPr>
              <w:spacing w:after="0"/>
              <w:rPr>
                <w:rFonts w:eastAsia="Times New Roman" w:cs="Calibri"/>
                <w:b/>
                <w:bCs/>
                <w:caps/>
                <w:lang w:eastAsia="cs-CZ"/>
              </w:rPr>
            </w:pPr>
            <w:r w:rsidRPr="00181E2A">
              <w:rPr>
                <w:rFonts w:eastAsia="Times New Roman" w:cs="Calibri"/>
                <w:b/>
                <w:bCs/>
                <w:caps/>
                <w:sz w:val="20"/>
                <w:lang w:eastAsia="cs-CZ"/>
              </w:rPr>
              <w:t>STATUTÁRNÍ ZÁST</w:t>
            </w:r>
            <w:r w:rsidRPr="00931477">
              <w:rPr>
                <w:rFonts w:eastAsia="Times New Roman" w:cs="Calibri"/>
                <w:b/>
                <w:bCs/>
                <w:caps/>
                <w:sz w:val="20"/>
                <w:lang w:eastAsia="cs-CZ"/>
              </w:rPr>
              <w:t>UPCE</w:t>
            </w:r>
            <w:r w:rsidRPr="00181E2A">
              <w:rPr>
                <w:rFonts w:eastAsia="Times New Roman" w:cs="Calibri"/>
                <w:b/>
                <w:bCs/>
                <w:caps/>
                <w:sz w:val="20"/>
                <w:lang w:eastAsia="cs-CZ"/>
              </w:rPr>
              <w:t>:</w:t>
            </w:r>
          </w:p>
        </w:tc>
        <w:tc>
          <w:tcPr>
            <w:tcW w:w="7467" w:type="dxa"/>
            <w:gridSpan w:val="6"/>
            <w:tcBorders>
              <w:top w:val="single" w:sz="6" w:space="0" w:color="auto"/>
              <w:left w:val="single" w:sz="6" w:space="0" w:color="auto"/>
              <w:bottom w:val="single" w:sz="6" w:space="0" w:color="auto"/>
              <w:right w:val="single" w:sz="12" w:space="0" w:color="auto"/>
            </w:tcBorders>
            <w:shd w:val="clear" w:color="auto" w:fill="FFFFFF" w:themeFill="background1"/>
            <w:vAlign w:val="center"/>
          </w:tcPr>
          <w:p w14:paraId="419B4AA7" w14:textId="77777777" w:rsidR="00F14DBD" w:rsidRPr="005E6D54" w:rsidRDefault="00F14DBD" w:rsidP="009E5E4F">
            <w:pPr>
              <w:widowControl w:val="0"/>
              <w:tabs>
                <w:tab w:val="left" w:pos="-720"/>
              </w:tabs>
              <w:suppressAutoHyphens/>
              <w:spacing w:after="0"/>
              <w:rPr>
                <w:rFonts w:eastAsia="Times New Roman" w:cs="Times New Roman"/>
                <w:highlight w:val="green"/>
                <w:lang w:eastAsia="cs-CZ"/>
              </w:rPr>
            </w:pPr>
            <w:r w:rsidRPr="00071567">
              <w:rPr>
                <w:rFonts w:eastAsia="Times New Roman" w:cs="Times New Roman"/>
                <w:highlight w:val="yellow"/>
                <w:lang w:eastAsia="cs-CZ"/>
              </w:rPr>
              <w:t>…</w:t>
            </w:r>
          </w:p>
        </w:tc>
      </w:tr>
      <w:tr w:rsidR="00F14DBD" w:rsidRPr="00181E2A" w14:paraId="5712C738" w14:textId="77777777" w:rsidTr="009E5E4F">
        <w:trPr>
          <w:trHeight w:val="284"/>
        </w:trPr>
        <w:tc>
          <w:tcPr>
            <w:tcW w:w="2388" w:type="dxa"/>
            <w:gridSpan w:val="2"/>
            <w:tcBorders>
              <w:top w:val="single" w:sz="6" w:space="0" w:color="auto"/>
              <w:left w:val="single" w:sz="12" w:space="0" w:color="auto"/>
              <w:bottom w:val="single" w:sz="6" w:space="0" w:color="auto"/>
              <w:right w:val="single" w:sz="6" w:space="0" w:color="auto"/>
            </w:tcBorders>
            <w:shd w:val="clear" w:color="auto" w:fill="F2F2F2"/>
            <w:vAlign w:val="center"/>
          </w:tcPr>
          <w:p w14:paraId="76867D53" w14:textId="77777777" w:rsidR="00F14DBD" w:rsidRPr="00181E2A" w:rsidRDefault="00F14DBD" w:rsidP="009E5E4F">
            <w:pPr>
              <w:spacing w:after="0"/>
              <w:rPr>
                <w:rFonts w:eastAsia="Times New Roman" w:cs="Calibri"/>
                <w:b/>
                <w:bCs/>
                <w:caps/>
                <w:lang w:eastAsia="cs-CZ"/>
              </w:rPr>
            </w:pPr>
            <w:r w:rsidRPr="00931477">
              <w:rPr>
                <w:rFonts w:eastAsia="Times New Roman" w:cs="Calibri"/>
                <w:b/>
                <w:bCs/>
                <w:caps/>
                <w:sz w:val="20"/>
                <w:lang w:eastAsia="cs-CZ"/>
              </w:rPr>
              <w:t>pověřená osoba</w:t>
            </w:r>
            <w:r w:rsidRPr="00181E2A">
              <w:rPr>
                <w:rFonts w:eastAsia="Times New Roman" w:cs="Calibri"/>
                <w:b/>
                <w:bCs/>
                <w:caps/>
                <w:sz w:val="20"/>
                <w:lang w:eastAsia="cs-CZ"/>
              </w:rPr>
              <w:t>:</w:t>
            </w:r>
          </w:p>
        </w:tc>
        <w:tc>
          <w:tcPr>
            <w:tcW w:w="7467" w:type="dxa"/>
            <w:gridSpan w:val="6"/>
            <w:tcBorders>
              <w:top w:val="single" w:sz="6" w:space="0" w:color="auto"/>
              <w:left w:val="single" w:sz="6" w:space="0" w:color="auto"/>
              <w:bottom w:val="single" w:sz="6" w:space="0" w:color="auto"/>
              <w:right w:val="single" w:sz="12" w:space="0" w:color="auto"/>
            </w:tcBorders>
            <w:shd w:val="clear" w:color="auto" w:fill="FFFFFF" w:themeFill="background1"/>
            <w:vAlign w:val="center"/>
          </w:tcPr>
          <w:p w14:paraId="2082DADB" w14:textId="77777777" w:rsidR="00F14DBD" w:rsidRPr="00491767" w:rsidRDefault="00F14DBD" w:rsidP="009E5E4F">
            <w:pPr>
              <w:widowControl w:val="0"/>
              <w:tabs>
                <w:tab w:val="left" w:pos="-720"/>
              </w:tabs>
              <w:suppressAutoHyphens/>
              <w:spacing w:after="0"/>
              <w:rPr>
                <w:rFonts w:eastAsia="Times New Roman" w:cs="Times New Roman"/>
                <w:highlight w:val="green"/>
                <w:lang w:eastAsia="cs-CZ"/>
              </w:rPr>
            </w:pPr>
            <w:r w:rsidRPr="002E61F1">
              <w:rPr>
                <w:rFonts w:eastAsia="Times New Roman" w:cs="Calibri"/>
                <w:highlight w:val="yellow"/>
                <w:lang w:eastAsia="cs-CZ"/>
              </w:rPr>
              <w:t>…</w:t>
            </w:r>
          </w:p>
        </w:tc>
      </w:tr>
      <w:tr w:rsidR="00F14DBD" w:rsidRPr="00181E2A" w14:paraId="39588293" w14:textId="77777777" w:rsidTr="009E5E4F">
        <w:trPr>
          <w:trHeight w:val="284"/>
        </w:trPr>
        <w:tc>
          <w:tcPr>
            <w:tcW w:w="2388" w:type="dxa"/>
            <w:gridSpan w:val="2"/>
            <w:tcBorders>
              <w:top w:val="single" w:sz="6" w:space="0" w:color="auto"/>
              <w:left w:val="single" w:sz="12" w:space="0" w:color="auto"/>
              <w:bottom w:val="single" w:sz="12" w:space="0" w:color="auto"/>
              <w:right w:val="single" w:sz="6" w:space="0" w:color="auto"/>
            </w:tcBorders>
            <w:shd w:val="clear" w:color="auto" w:fill="F2F2F2"/>
            <w:vAlign w:val="center"/>
          </w:tcPr>
          <w:p w14:paraId="06718A03" w14:textId="77777777" w:rsidR="00F14DBD" w:rsidRPr="00931477" w:rsidRDefault="00F14DBD" w:rsidP="009E5E4F">
            <w:pPr>
              <w:spacing w:after="0"/>
              <w:rPr>
                <w:rFonts w:eastAsia="Times New Roman" w:cs="Calibri"/>
                <w:b/>
                <w:bCs/>
                <w:caps/>
                <w:sz w:val="20"/>
                <w:lang w:eastAsia="cs-CZ"/>
              </w:rPr>
            </w:pPr>
            <w:r w:rsidRPr="005E6D54">
              <w:rPr>
                <w:rFonts w:eastAsia="Times New Roman" w:cs="Times New Roman"/>
                <w:b/>
                <w:sz w:val="20"/>
                <w:lang w:eastAsia="cs-CZ"/>
              </w:rPr>
              <w:t>E-MAIL:</w:t>
            </w:r>
          </w:p>
        </w:tc>
        <w:tc>
          <w:tcPr>
            <w:tcW w:w="7467" w:type="dxa"/>
            <w:gridSpan w:val="6"/>
            <w:tcBorders>
              <w:top w:val="single" w:sz="6" w:space="0" w:color="auto"/>
              <w:left w:val="single" w:sz="6" w:space="0" w:color="auto"/>
              <w:bottom w:val="single" w:sz="12" w:space="0" w:color="auto"/>
              <w:right w:val="single" w:sz="12" w:space="0" w:color="auto"/>
            </w:tcBorders>
            <w:shd w:val="clear" w:color="auto" w:fill="FFFFFF" w:themeFill="background1"/>
            <w:vAlign w:val="center"/>
          </w:tcPr>
          <w:p w14:paraId="4CC84053" w14:textId="77777777" w:rsidR="00F14DBD" w:rsidRPr="004D5B05" w:rsidRDefault="00F14DBD" w:rsidP="009E5E4F">
            <w:pPr>
              <w:widowControl w:val="0"/>
              <w:tabs>
                <w:tab w:val="left" w:pos="-720"/>
              </w:tabs>
              <w:suppressAutoHyphens/>
              <w:spacing w:after="0"/>
              <w:rPr>
                <w:rFonts w:eastAsia="Times New Roman" w:cs="Times New Roman"/>
                <w:b/>
                <w:lang w:eastAsia="cs-CZ"/>
              </w:rPr>
            </w:pPr>
            <w:r w:rsidRPr="002E61F1">
              <w:rPr>
                <w:rFonts w:eastAsia="Times New Roman" w:cs="Calibri"/>
                <w:highlight w:val="yellow"/>
                <w:lang w:eastAsia="cs-CZ"/>
              </w:rPr>
              <w:t>…</w:t>
            </w:r>
          </w:p>
        </w:tc>
      </w:tr>
      <w:tr w:rsidR="00F14DBD" w:rsidRPr="00181E2A" w14:paraId="784BBBF2" w14:textId="77777777" w:rsidTr="009E5E4F">
        <w:trPr>
          <w:trHeight w:val="284"/>
        </w:trPr>
        <w:tc>
          <w:tcPr>
            <w:tcW w:w="1112" w:type="dxa"/>
            <w:tcBorders>
              <w:top w:val="single" w:sz="12" w:space="0" w:color="auto"/>
              <w:left w:val="single" w:sz="12" w:space="0" w:color="auto"/>
              <w:bottom w:val="single" w:sz="12" w:space="0" w:color="auto"/>
              <w:right w:val="single" w:sz="6" w:space="0" w:color="auto"/>
            </w:tcBorders>
            <w:shd w:val="clear" w:color="auto" w:fill="BFBFBF"/>
            <w:vAlign w:val="center"/>
          </w:tcPr>
          <w:p w14:paraId="139613C0" w14:textId="77777777" w:rsidR="00F14DBD" w:rsidRPr="00181E2A" w:rsidRDefault="00F14DBD" w:rsidP="009E5E4F">
            <w:pPr>
              <w:spacing w:after="0"/>
              <w:rPr>
                <w:rFonts w:eastAsia="Times New Roman" w:cs="Calibri"/>
                <w:lang w:eastAsia="cs-CZ"/>
              </w:rPr>
            </w:pPr>
            <w:r>
              <w:rPr>
                <w:rFonts w:eastAsia="Times New Roman" w:cs="Calibri"/>
                <w:sz w:val="20"/>
                <w:lang w:eastAsia="cs-CZ"/>
              </w:rPr>
              <w:t>DRUH VZ:</w:t>
            </w:r>
          </w:p>
        </w:tc>
        <w:tc>
          <w:tcPr>
            <w:tcW w:w="2125" w:type="dxa"/>
            <w:gridSpan w:val="2"/>
            <w:tcBorders>
              <w:top w:val="single" w:sz="12" w:space="0" w:color="auto"/>
              <w:left w:val="single" w:sz="6" w:space="0" w:color="auto"/>
              <w:bottom w:val="single" w:sz="12" w:space="0" w:color="auto"/>
              <w:right w:val="single" w:sz="6" w:space="0" w:color="auto"/>
            </w:tcBorders>
            <w:shd w:val="clear" w:color="auto" w:fill="auto"/>
            <w:vAlign w:val="center"/>
          </w:tcPr>
          <w:p w14:paraId="7F807820" w14:textId="77777777" w:rsidR="00F14DBD" w:rsidRPr="00181E2A" w:rsidRDefault="00F14DBD" w:rsidP="009E5E4F">
            <w:pPr>
              <w:spacing w:after="0"/>
              <w:jc w:val="center"/>
              <w:rPr>
                <w:rFonts w:eastAsia="Times New Roman" w:cs="Calibri"/>
                <w:lang w:eastAsia="cs-CZ"/>
              </w:rPr>
            </w:pPr>
            <w:r w:rsidRPr="00E71864">
              <w:rPr>
                <w:rFonts w:eastAsia="Times New Roman" w:cs="Calibri"/>
                <w:highlight w:val="yellow"/>
                <w:lang w:eastAsia="cs-CZ"/>
              </w:rPr>
              <w:t>Dodávky/Služby</w:t>
            </w:r>
          </w:p>
        </w:tc>
        <w:tc>
          <w:tcPr>
            <w:tcW w:w="1143" w:type="dxa"/>
            <w:tcBorders>
              <w:top w:val="single" w:sz="12" w:space="0" w:color="auto"/>
              <w:left w:val="single" w:sz="6" w:space="0" w:color="auto"/>
              <w:bottom w:val="single" w:sz="12" w:space="0" w:color="auto"/>
              <w:right w:val="single" w:sz="6" w:space="0" w:color="auto"/>
            </w:tcBorders>
            <w:shd w:val="clear" w:color="auto" w:fill="BFBFBF"/>
            <w:vAlign w:val="center"/>
          </w:tcPr>
          <w:p w14:paraId="7E8D597C" w14:textId="77777777" w:rsidR="00F14DBD" w:rsidRPr="00181E2A" w:rsidRDefault="00F14DBD" w:rsidP="009E5E4F">
            <w:pPr>
              <w:spacing w:after="0"/>
              <w:rPr>
                <w:rFonts w:eastAsia="Times New Roman" w:cs="Calibri"/>
                <w:lang w:eastAsia="cs-CZ"/>
              </w:rPr>
            </w:pPr>
            <w:r>
              <w:rPr>
                <w:rFonts w:eastAsia="Times New Roman" w:cs="Calibri"/>
                <w:sz w:val="20"/>
                <w:lang w:eastAsia="cs-CZ"/>
              </w:rPr>
              <w:t>REŽIM VZ:</w:t>
            </w:r>
          </w:p>
        </w:tc>
        <w:tc>
          <w:tcPr>
            <w:tcW w:w="2268" w:type="dxa"/>
            <w:tcBorders>
              <w:top w:val="single" w:sz="12" w:space="0" w:color="auto"/>
              <w:left w:val="single" w:sz="6" w:space="0" w:color="auto"/>
              <w:bottom w:val="single" w:sz="12" w:space="0" w:color="auto"/>
              <w:right w:val="single" w:sz="6" w:space="0" w:color="auto"/>
            </w:tcBorders>
            <w:shd w:val="clear" w:color="auto" w:fill="auto"/>
            <w:vAlign w:val="center"/>
          </w:tcPr>
          <w:p w14:paraId="0FAEDF9D" w14:textId="0C4523EF" w:rsidR="00F14DBD" w:rsidRPr="00181E2A" w:rsidRDefault="00F14DBD" w:rsidP="009E5E4F">
            <w:pPr>
              <w:spacing w:after="0"/>
              <w:jc w:val="center"/>
              <w:rPr>
                <w:rFonts w:eastAsia="Times New Roman" w:cs="Calibri"/>
                <w:lang w:eastAsia="cs-CZ"/>
              </w:rPr>
            </w:pPr>
            <w:r w:rsidRPr="00F14DBD">
              <w:rPr>
                <w:rFonts w:eastAsia="Times New Roman" w:cs="Calibri"/>
                <w:lang w:eastAsia="cs-CZ"/>
              </w:rPr>
              <w:t>Nadlimitní</w:t>
            </w:r>
          </w:p>
        </w:tc>
        <w:tc>
          <w:tcPr>
            <w:tcW w:w="1275" w:type="dxa"/>
            <w:gridSpan w:val="2"/>
            <w:tcBorders>
              <w:top w:val="single" w:sz="12" w:space="0" w:color="auto"/>
              <w:left w:val="single" w:sz="6" w:space="0" w:color="auto"/>
              <w:bottom w:val="single" w:sz="12" w:space="0" w:color="auto"/>
              <w:right w:val="single" w:sz="6" w:space="0" w:color="auto"/>
            </w:tcBorders>
            <w:shd w:val="clear" w:color="auto" w:fill="BFBFBF"/>
            <w:vAlign w:val="center"/>
          </w:tcPr>
          <w:p w14:paraId="42C53D5C" w14:textId="77777777" w:rsidR="00F14DBD" w:rsidRPr="00181E2A" w:rsidRDefault="00F14DBD" w:rsidP="009E5E4F">
            <w:pPr>
              <w:spacing w:after="0"/>
              <w:rPr>
                <w:rFonts w:eastAsia="Times New Roman" w:cs="Calibri"/>
                <w:lang w:eastAsia="cs-CZ"/>
              </w:rPr>
            </w:pPr>
            <w:r>
              <w:rPr>
                <w:rFonts w:eastAsia="Times New Roman" w:cs="Calibri"/>
                <w:sz w:val="20"/>
                <w:lang w:eastAsia="cs-CZ"/>
              </w:rPr>
              <w:t>DRUH ŘÍZENÍ</w:t>
            </w:r>
            <w:r w:rsidRPr="00181E2A">
              <w:rPr>
                <w:rFonts w:eastAsia="Times New Roman" w:cs="Calibri"/>
                <w:sz w:val="20"/>
                <w:lang w:eastAsia="cs-CZ"/>
              </w:rPr>
              <w:t>:</w:t>
            </w:r>
          </w:p>
        </w:tc>
        <w:tc>
          <w:tcPr>
            <w:tcW w:w="1932" w:type="dxa"/>
            <w:tcBorders>
              <w:top w:val="single" w:sz="12" w:space="0" w:color="auto"/>
              <w:left w:val="single" w:sz="6" w:space="0" w:color="auto"/>
              <w:bottom w:val="single" w:sz="12" w:space="0" w:color="auto"/>
              <w:right w:val="single" w:sz="12" w:space="0" w:color="auto"/>
            </w:tcBorders>
            <w:shd w:val="clear" w:color="auto" w:fill="auto"/>
            <w:vAlign w:val="center"/>
          </w:tcPr>
          <w:p w14:paraId="23CFDC86" w14:textId="70A6F876" w:rsidR="00F14DBD" w:rsidRPr="00181E2A" w:rsidRDefault="00F14DBD" w:rsidP="009E5E4F">
            <w:pPr>
              <w:spacing w:after="0"/>
              <w:jc w:val="center"/>
              <w:rPr>
                <w:rFonts w:eastAsia="Times New Roman" w:cs="Calibri"/>
                <w:lang w:eastAsia="cs-CZ"/>
              </w:rPr>
            </w:pPr>
            <w:commentRangeStart w:id="4"/>
            <w:r>
              <w:rPr>
                <w:rFonts w:eastAsia="Times New Roman" w:cs="Calibri"/>
                <w:lang w:eastAsia="cs-CZ"/>
              </w:rPr>
              <w:t>Užší řízení</w:t>
            </w:r>
            <w:commentRangeEnd w:id="4"/>
            <w:r>
              <w:rPr>
                <w:rStyle w:val="Odkaznakoment"/>
                <w:rFonts w:ascii="Cambria" w:eastAsia="Cambria" w:hAnsi="Cambria" w:cs="Times New Roman"/>
              </w:rPr>
              <w:commentReference w:id="4"/>
            </w:r>
          </w:p>
        </w:tc>
      </w:tr>
    </w:tbl>
    <w:p w14:paraId="591BA4BB" w14:textId="77777777" w:rsidR="00B8528B" w:rsidRDefault="00B8528B" w:rsidP="00F14DBD">
      <w:pPr>
        <w:spacing w:before="120" w:after="120" w:line="276" w:lineRule="auto"/>
        <w:rPr>
          <w:rFonts w:ascii="Calibri" w:eastAsia="Times New Roman" w:hAnsi="Calibri" w:cs="Calibri"/>
          <w:szCs w:val="24"/>
          <w:lang w:eastAsia="cs-CZ"/>
        </w:rPr>
      </w:pPr>
    </w:p>
    <w:p w14:paraId="6B73DDAF" w14:textId="37C1B9E5" w:rsidR="00EF2723" w:rsidRPr="00C3484E" w:rsidRDefault="00EF2723" w:rsidP="003F7E50">
      <w:pPr>
        <w:spacing w:before="120" w:after="120" w:line="276" w:lineRule="auto"/>
        <w:jc w:val="center"/>
        <w:rPr>
          <w:rFonts w:ascii="Calibri" w:eastAsia="Times New Roman" w:hAnsi="Calibri" w:cs="Calibri"/>
          <w:szCs w:val="24"/>
          <w:lang w:eastAsia="cs-CZ"/>
        </w:rPr>
      </w:pPr>
      <w:r w:rsidRPr="00C3484E">
        <w:rPr>
          <w:rFonts w:ascii="Calibri" w:eastAsia="Times New Roman" w:hAnsi="Calibri" w:cs="Calibri"/>
          <w:szCs w:val="24"/>
          <w:lang w:eastAsia="cs-CZ"/>
        </w:rPr>
        <w:t>Centrální zadavatel v souladu s § 28 odst. 1 písm. b)</w:t>
      </w:r>
      <w:r w:rsidR="00FD682A">
        <w:rPr>
          <w:rFonts w:ascii="Calibri" w:eastAsia="Times New Roman" w:hAnsi="Calibri" w:cs="Calibri"/>
          <w:szCs w:val="24"/>
          <w:lang w:eastAsia="cs-CZ"/>
        </w:rPr>
        <w:t xml:space="preserve">, </w:t>
      </w:r>
      <w:r w:rsidRPr="00C3484E">
        <w:rPr>
          <w:rFonts w:ascii="Calibri" w:eastAsia="Times New Roman" w:hAnsi="Calibri" w:cs="Calibri"/>
          <w:szCs w:val="24"/>
          <w:lang w:eastAsia="cs-CZ"/>
        </w:rPr>
        <w:t>§ 36</w:t>
      </w:r>
      <w:r w:rsidR="00CE1326">
        <w:rPr>
          <w:rFonts w:ascii="Calibri" w:eastAsia="Times New Roman" w:hAnsi="Calibri" w:cs="Calibri"/>
          <w:szCs w:val="24"/>
          <w:lang w:eastAsia="cs-CZ"/>
        </w:rPr>
        <w:t xml:space="preserve"> a § 139</w:t>
      </w:r>
      <w:r w:rsidR="00FD682A">
        <w:rPr>
          <w:rFonts w:ascii="Calibri" w:eastAsia="Times New Roman" w:hAnsi="Calibri" w:cs="Calibri"/>
          <w:szCs w:val="24"/>
          <w:lang w:eastAsia="cs-CZ"/>
        </w:rPr>
        <w:t xml:space="preserve"> zákona</w:t>
      </w:r>
      <w:r w:rsidRPr="00C3484E">
        <w:rPr>
          <w:rFonts w:ascii="Calibri" w:eastAsia="Times New Roman" w:hAnsi="Calibri" w:cs="Calibri"/>
          <w:szCs w:val="24"/>
          <w:lang w:eastAsia="cs-CZ"/>
        </w:rPr>
        <w:t xml:space="preserve"> č. 134/2016 Sb., o zadávání veřejných zakázek, v platném znění (dále „ZZVZ“) vydává tuto </w:t>
      </w:r>
      <w:r w:rsidRPr="00C3484E">
        <w:rPr>
          <w:rFonts w:ascii="Calibri" w:eastAsia="Times New Roman" w:hAnsi="Calibri" w:cs="Calibri"/>
          <w:b/>
          <w:szCs w:val="24"/>
          <w:lang w:eastAsia="cs-CZ"/>
        </w:rPr>
        <w:t>Zadávací dokumentaci</w:t>
      </w:r>
      <w:r w:rsidR="004F6584">
        <w:rPr>
          <w:rFonts w:ascii="Calibri" w:eastAsia="Times New Roman" w:hAnsi="Calibri" w:cs="Calibri"/>
          <w:szCs w:val="24"/>
          <w:lang w:eastAsia="cs-CZ"/>
        </w:rPr>
        <w:t xml:space="preserve"> (dále „ZD“)</w:t>
      </w:r>
      <w:r w:rsidRPr="00C3484E">
        <w:rPr>
          <w:rFonts w:ascii="Calibri" w:eastAsia="Times New Roman" w:hAnsi="Calibri" w:cs="Calibri"/>
          <w:szCs w:val="24"/>
          <w:lang w:eastAsia="cs-CZ"/>
        </w:rPr>
        <w:t>.</w:t>
      </w:r>
    </w:p>
    <w:p w14:paraId="0A01FA1B" w14:textId="08E492F0" w:rsidR="003F6223" w:rsidRDefault="003F6223">
      <w:pPr>
        <w:pStyle w:val="Nadpisobsahu"/>
        <w:rPr>
          <w:rFonts w:ascii="Calibri" w:eastAsia="Times New Roman" w:hAnsi="Calibri" w:cs="Calibri"/>
          <w:b/>
          <w:sz w:val="24"/>
          <w:szCs w:val="24"/>
        </w:rPr>
      </w:pPr>
    </w:p>
    <w:p w14:paraId="11F8F967" w14:textId="77777777" w:rsidR="003F6223" w:rsidRPr="003F6223" w:rsidRDefault="003F6223" w:rsidP="003F6223">
      <w:pPr>
        <w:rPr>
          <w:lang w:eastAsia="cs-CZ"/>
        </w:rPr>
      </w:pPr>
    </w:p>
    <w:tbl>
      <w:tblPr>
        <w:tblW w:w="992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23"/>
        <w:gridCol w:w="5001"/>
      </w:tblGrid>
      <w:tr w:rsidR="003F6223" w:rsidRPr="00830465" w14:paraId="10D5CC6B" w14:textId="77777777" w:rsidTr="009F3DB2">
        <w:trPr>
          <w:trHeight w:val="521"/>
          <w:jc w:val="center"/>
        </w:trPr>
        <w:tc>
          <w:tcPr>
            <w:tcW w:w="4923" w:type="dxa"/>
            <w:shd w:val="clear" w:color="auto" w:fill="D9D9D9"/>
            <w:vAlign w:val="center"/>
          </w:tcPr>
          <w:p w14:paraId="5D119DC9" w14:textId="25E58DF3" w:rsidR="003F6223" w:rsidRPr="00830465" w:rsidRDefault="003F6223" w:rsidP="009F3DB2">
            <w:pPr>
              <w:spacing w:after="0"/>
              <w:jc w:val="center"/>
              <w:rPr>
                <w:rFonts w:cs="Calibri"/>
                <w:b/>
                <w:sz w:val="48"/>
                <w:szCs w:val="48"/>
              </w:rPr>
            </w:pPr>
            <w:r>
              <w:rPr>
                <w:rFonts w:cs="Calibri"/>
                <w:b/>
                <w:sz w:val="24"/>
              </w:rPr>
              <w:t>LHŮTA PRO PODÁNÍ ŽÁDOSTÍ O ÚČAST</w:t>
            </w:r>
            <w:r w:rsidRPr="00830465">
              <w:rPr>
                <w:rFonts w:cs="Calibri"/>
                <w:b/>
                <w:sz w:val="24"/>
              </w:rPr>
              <w:t>:</w:t>
            </w:r>
          </w:p>
        </w:tc>
        <w:tc>
          <w:tcPr>
            <w:tcW w:w="5001" w:type="dxa"/>
            <w:shd w:val="clear" w:color="auto" w:fill="auto"/>
            <w:vAlign w:val="center"/>
          </w:tcPr>
          <w:p w14:paraId="07DEFE7E" w14:textId="77777777" w:rsidR="003F6223" w:rsidRPr="004E0BD3" w:rsidRDefault="003F6223" w:rsidP="009F3DB2">
            <w:pPr>
              <w:spacing w:after="0"/>
              <w:jc w:val="center"/>
              <w:rPr>
                <w:rFonts w:cs="Calibri"/>
                <w:b/>
                <w:sz w:val="24"/>
                <w:szCs w:val="24"/>
                <w:highlight w:val="green"/>
                <w:u w:val="single"/>
              </w:rPr>
            </w:pPr>
            <w:r w:rsidRPr="005E5BA0">
              <w:rPr>
                <w:rFonts w:cs="Calibri"/>
                <w:b/>
                <w:sz w:val="24"/>
                <w:szCs w:val="24"/>
                <w:highlight w:val="yellow"/>
                <w:u w:val="single"/>
              </w:rPr>
              <w:t xml:space="preserve">………………   do ………………… </w:t>
            </w:r>
            <w:commentRangeStart w:id="5"/>
            <w:r w:rsidRPr="005E5BA0">
              <w:rPr>
                <w:rFonts w:cs="Calibri"/>
                <w:b/>
                <w:sz w:val="24"/>
                <w:szCs w:val="24"/>
                <w:highlight w:val="yellow"/>
                <w:u w:val="single"/>
              </w:rPr>
              <w:t>hod</w:t>
            </w:r>
            <w:commentRangeEnd w:id="5"/>
            <w:r w:rsidR="0071341F">
              <w:rPr>
                <w:rStyle w:val="Odkaznakoment"/>
                <w:rFonts w:ascii="Cambria" w:eastAsia="Cambria" w:hAnsi="Cambria" w:cs="Times New Roman"/>
              </w:rPr>
              <w:commentReference w:id="5"/>
            </w:r>
            <w:r w:rsidRPr="005E5BA0">
              <w:rPr>
                <w:rFonts w:cs="Calibri"/>
                <w:b/>
                <w:sz w:val="24"/>
                <w:szCs w:val="24"/>
                <w:highlight w:val="yellow"/>
                <w:u w:val="single"/>
              </w:rPr>
              <w:t>.</w:t>
            </w:r>
          </w:p>
        </w:tc>
      </w:tr>
    </w:tbl>
    <w:p w14:paraId="15F15275" w14:textId="77777777" w:rsidR="003F6223" w:rsidRDefault="003F6223">
      <w:pPr>
        <w:rPr>
          <w:lang w:eastAsia="cs-CZ"/>
        </w:rPr>
      </w:pPr>
      <w:r>
        <w:rPr>
          <w:lang w:eastAsia="cs-CZ"/>
        </w:rPr>
        <w:br w:type="page"/>
      </w:r>
    </w:p>
    <w:sdt>
      <w:sdtPr>
        <w:id w:val="-957179557"/>
        <w:docPartObj>
          <w:docPartGallery w:val="Table of Contents"/>
          <w:docPartUnique/>
        </w:docPartObj>
      </w:sdtPr>
      <w:sdtEndPr>
        <w:rPr>
          <w:b/>
          <w:bCs/>
        </w:rPr>
      </w:sdtEndPr>
      <w:sdtContent>
        <w:p w14:paraId="4FBA1FBF" w14:textId="5FCB0169" w:rsidR="000C6316" w:rsidRPr="000C6316" w:rsidRDefault="000C6316" w:rsidP="00E93AAA">
          <w:pPr>
            <w:spacing w:after="0"/>
            <w:rPr>
              <w:rStyle w:val="Nadpis1Char"/>
            </w:rPr>
          </w:pPr>
          <w:r w:rsidRPr="000C6316">
            <w:rPr>
              <w:rStyle w:val="Nadpis1Char"/>
              <w:rFonts w:cstheme="minorHAnsi"/>
            </w:rPr>
            <w:t>Obsah</w:t>
          </w:r>
        </w:p>
        <w:p w14:paraId="4B4DADB5" w14:textId="7605BCE9" w:rsidR="00312BDF" w:rsidRDefault="000C6316" w:rsidP="00312BDF">
          <w:pPr>
            <w:pStyle w:val="Obsah1"/>
            <w:tabs>
              <w:tab w:val="left" w:pos="440"/>
              <w:tab w:val="right" w:leader="dot" w:pos="10194"/>
            </w:tabs>
            <w:spacing w:after="0"/>
            <w:rPr>
              <w:rFonts w:eastAsiaTheme="minorEastAsia"/>
              <w:noProof/>
              <w:lang w:eastAsia="cs-CZ"/>
            </w:rPr>
          </w:pPr>
          <w:r w:rsidRPr="007062F1">
            <w:rPr>
              <w:b/>
              <w:bCs/>
              <w:sz w:val="19"/>
              <w:szCs w:val="19"/>
            </w:rPr>
            <w:fldChar w:fldCharType="begin"/>
          </w:r>
          <w:r w:rsidRPr="007062F1">
            <w:rPr>
              <w:b/>
              <w:bCs/>
              <w:sz w:val="19"/>
              <w:szCs w:val="19"/>
            </w:rPr>
            <w:instrText xml:space="preserve"> TOC \o "1-3" \h \z \u </w:instrText>
          </w:r>
          <w:r w:rsidRPr="007062F1">
            <w:rPr>
              <w:b/>
              <w:bCs/>
              <w:sz w:val="19"/>
              <w:szCs w:val="19"/>
            </w:rPr>
            <w:fldChar w:fldCharType="separate"/>
          </w:r>
          <w:hyperlink w:anchor="_Toc183597427" w:history="1">
            <w:r w:rsidR="00312BDF" w:rsidRPr="00F62367">
              <w:rPr>
                <w:rStyle w:val="Hypertextovodkaz"/>
                <w:noProof/>
              </w:rPr>
              <w:t>1</w:t>
            </w:r>
            <w:r w:rsidR="00312BDF">
              <w:rPr>
                <w:rFonts w:eastAsiaTheme="minorEastAsia"/>
                <w:noProof/>
                <w:lang w:eastAsia="cs-CZ"/>
              </w:rPr>
              <w:tab/>
            </w:r>
            <w:r w:rsidR="00312BDF" w:rsidRPr="00F62367">
              <w:rPr>
                <w:rStyle w:val="Hypertextovodkaz"/>
                <w:noProof/>
              </w:rPr>
              <w:t>CENTRALIZOVANÉ ZADÁVÁNÍ</w:t>
            </w:r>
            <w:r w:rsidR="00312BDF">
              <w:rPr>
                <w:noProof/>
                <w:webHidden/>
              </w:rPr>
              <w:tab/>
            </w:r>
            <w:r w:rsidR="00312BDF">
              <w:rPr>
                <w:noProof/>
                <w:webHidden/>
              </w:rPr>
              <w:fldChar w:fldCharType="begin"/>
            </w:r>
            <w:r w:rsidR="00312BDF">
              <w:rPr>
                <w:noProof/>
                <w:webHidden/>
              </w:rPr>
              <w:instrText xml:space="preserve"> PAGEREF _Toc183597427 \h </w:instrText>
            </w:r>
            <w:r w:rsidR="00312BDF">
              <w:rPr>
                <w:noProof/>
                <w:webHidden/>
              </w:rPr>
            </w:r>
            <w:r w:rsidR="00312BDF">
              <w:rPr>
                <w:noProof/>
                <w:webHidden/>
              </w:rPr>
              <w:fldChar w:fldCharType="separate"/>
            </w:r>
            <w:r w:rsidR="00303057">
              <w:rPr>
                <w:noProof/>
                <w:webHidden/>
              </w:rPr>
              <w:t>3</w:t>
            </w:r>
            <w:r w:rsidR="00312BDF">
              <w:rPr>
                <w:noProof/>
                <w:webHidden/>
              </w:rPr>
              <w:fldChar w:fldCharType="end"/>
            </w:r>
          </w:hyperlink>
        </w:p>
        <w:p w14:paraId="7E0DE565" w14:textId="5D931C0A" w:rsidR="00312BDF" w:rsidRDefault="00193FC3" w:rsidP="00312BDF">
          <w:pPr>
            <w:pStyle w:val="Obsah1"/>
            <w:tabs>
              <w:tab w:val="left" w:pos="440"/>
              <w:tab w:val="right" w:leader="dot" w:pos="10194"/>
            </w:tabs>
            <w:spacing w:after="0"/>
            <w:rPr>
              <w:rFonts w:eastAsiaTheme="minorEastAsia"/>
              <w:noProof/>
              <w:lang w:eastAsia="cs-CZ"/>
            </w:rPr>
          </w:pPr>
          <w:hyperlink w:anchor="_Toc183597428" w:history="1">
            <w:r w:rsidR="00312BDF" w:rsidRPr="00F62367">
              <w:rPr>
                <w:rStyle w:val="Hypertextovodkaz"/>
                <w:noProof/>
              </w:rPr>
              <w:t>2</w:t>
            </w:r>
            <w:r w:rsidR="00312BDF">
              <w:rPr>
                <w:rFonts w:eastAsiaTheme="minorEastAsia"/>
                <w:noProof/>
                <w:lang w:eastAsia="cs-CZ"/>
              </w:rPr>
              <w:tab/>
            </w:r>
            <w:r w:rsidR="00312BDF" w:rsidRPr="00F62367">
              <w:rPr>
                <w:rStyle w:val="Hypertextovodkaz"/>
                <w:noProof/>
              </w:rPr>
              <w:t>DYNAMICKÝ NÁKUPNÍ SYSTÉM („DNS“)</w:t>
            </w:r>
            <w:r w:rsidR="00312BDF">
              <w:rPr>
                <w:noProof/>
                <w:webHidden/>
              </w:rPr>
              <w:tab/>
            </w:r>
            <w:r w:rsidR="00312BDF">
              <w:rPr>
                <w:noProof/>
                <w:webHidden/>
              </w:rPr>
              <w:fldChar w:fldCharType="begin"/>
            </w:r>
            <w:r w:rsidR="00312BDF">
              <w:rPr>
                <w:noProof/>
                <w:webHidden/>
              </w:rPr>
              <w:instrText xml:space="preserve"> PAGEREF _Toc183597428 \h </w:instrText>
            </w:r>
            <w:r w:rsidR="00312BDF">
              <w:rPr>
                <w:noProof/>
                <w:webHidden/>
              </w:rPr>
            </w:r>
            <w:r w:rsidR="00312BDF">
              <w:rPr>
                <w:noProof/>
                <w:webHidden/>
              </w:rPr>
              <w:fldChar w:fldCharType="separate"/>
            </w:r>
            <w:r w:rsidR="00303057">
              <w:rPr>
                <w:noProof/>
                <w:webHidden/>
              </w:rPr>
              <w:t>3</w:t>
            </w:r>
            <w:r w:rsidR="00312BDF">
              <w:rPr>
                <w:noProof/>
                <w:webHidden/>
              </w:rPr>
              <w:fldChar w:fldCharType="end"/>
            </w:r>
          </w:hyperlink>
        </w:p>
        <w:p w14:paraId="7626626D" w14:textId="5BACD219" w:rsidR="00312BDF" w:rsidRDefault="00193FC3" w:rsidP="00312BDF">
          <w:pPr>
            <w:pStyle w:val="Obsah2"/>
            <w:tabs>
              <w:tab w:val="left" w:pos="880"/>
              <w:tab w:val="right" w:leader="dot" w:pos="10194"/>
            </w:tabs>
            <w:spacing w:after="0"/>
            <w:rPr>
              <w:rFonts w:eastAsiaTheme="minorEastAsia"/>
              <w:noProof/>
              <w:lang w:eastAsia="cs-CZ"/>
            </w:rPr>
          </w:pPr>
          <w:hyperlink w:anchor="_Toc183597429" w:history="1">
            <w:r w:rsidR="00312BDF" w:rsidRPr="00F62367">
              <w:rPr>
                <w:rStyle w:val="Hypertextovodkaz"/>
                <w:noProof/>
                <w:lang w:eastAsia="cs-CZ"/>
              </w:rPr>
              <w:t>2.1</w:t>
            </w:r>
            <w:r w:rsidR="00312BDF">
              <w:rPr>
                <w:rFonts w:eastAsiaTheme="minorEastAsia"/>
                <w:noProof/>
                <w:lang w:eastAsia="cs-CZ"/>
              </w:rPr>
              <w:tab/>
            </w:r>
            <w:r w:rsidR="00312BDF" w:rsidRPr="00F62367">
              <w:rPr>
                <w:rStyle w:val="Hypertextovodkaz"/>
                <w:noProof/>
                <w:lang w:eastAsia="cs-CZ"/>
              </w:rPr>
              <w:t>DNS</w:t>
            </w:r>
            <w:r w:rsidR="00312BDF">
              <w:rPr>
                <w:noProof/>
                <w:webHidden/>
              </w:rPr>
              <w:tab/>
            </w:r>
            <w:r w:rsidR="00312BDF">
              <w:rPr>
                <w:noProof/>
                <w:webHidden/>
              </w:rPr>
              <w:fldChar w:fldCharType="begin"/>
            </w:r>
            <w:r w:rsidR="00312BDF">
              <w:rPr>
                <w:noProof/>
                <w:webHidden/>
              </w:rPr>
              <w:instrText xml:space="preserve"> PAGEREF _Toc183597429 \h </w:instrText>
            </w:r>
            <w:r w:rsidR="00312BDF">
              <w:rPr>
                <w:noProof/>
                <w:webHidden/>
              </w:rPr>
            </w:r>
            <w:r w:rsidR="00312BDF">
              <w:rPr>
                <w:noProof/>
                <w:webHidden/>
              </w:rPr>
              <w:fldChar w:fldCharType="separate"/>
            </w:r>
            <w:r w:rsidR="00303057">
              <w:rPr>
                <w:noProof/>
                <w:webHidden/>
              </w:rPr>
              <w:t>3</w:t>
            </w:r>
            <w:r w:rsidR="00312BDF">
              <w:rPr>
                <w:noProof/>
                <w:webHidden/>
              </w:rPr>
              <w:fldChar w:fldCharType="end"/>
            </w:r>
          </w:hyperlink>
        </w:p>
        <w:p w14:paraId="399AF0DA" w14:textId="097969CF" w:rsidR="00312BDF" w:rsidRDefault="00193FC3" w:rsidP="00312BDF">
          <w:pPr>
            <w:pStyle w:val="Obsah2"/>
            <w:tabs>
              <w:tab w:val="left" w:pos="880"/>
              <w:tab w:val="right" w:leader="dot" w:pos="10194"/>
            </w:tabs>
            <w:spacing w:after="0"/>
            <w:rPr>
              <w:rFonts w:eastAsiaTheme="minorEastAsia"/>
              <w:noProof/>
              <w:lang w:eastAsia="cs-CZ"/>
            </w:rPr>
          </w:pPr>
          <w:hyperlink w:anchor="_Toc183597430" w:history="1">
            <w:r w:rsidR="00312BDF" w:rsidRPr="00F62367">
              <w:rPr>
                <w:rStyle w:val="Hypertextovodkaz"/>
                <w:noProof/>
                <w:lang w:eastAsia="cs-CZ"/>
              </w:rPr>
              <w:t>2.2</w:t>
            </w:r>
            <w:r w:rsidR="00312BDF">
              <w:rPr>
                <w:rFonts w:eastAsiaTheme="minorEastAsia"/>
                <w:noProof/>
                <w:lang w:eastAsia="cs-CZ"/>
              </w:rPr>
              <w:tab/>
            </w:r>
            <w:r w:rsidR="00312BDF" w:rsidRPr="00F62367">
              <w:rPr>
                <w:rStyle w:val="Hypertextovodkaz"/>
                <w:noProof/>
                <w:lang w:eastAsia="cs-CZ"/>
              </w:rPr>
              <w:t>Obecné informace k DNS</w:t>
            </w:r>
            <w:r w:rsidR="00312BDF">
              <w:rPr>
                <w:noProof/>
                <w:webHidden/>
              </w:rPr>
              <w:tab/>
            </w:r>
            <w:r w:rsidR="00312BDF">
              <w:rPr>
                <w:noProof/>
                <w:webHidden/>
              </w:rPr>
              <w:fldChar w:fldCharType="begin"/>
            </w:r>
            <w:r w:rsidR="00312BDF">
              <w:rPr>
                <w:noProof/>
                <w:webHidden/>
              </w:rPr>
              <w:instrText xml:space="preserve"> PAGEREF _Toc183597430 \h </w:instrText>
            </w:r>
            <w:r w:rsidR="00312BDF">
              <w:rPr>
                <w:noProof/>
                <w:webHidden/>
              </w:rPr>
            </w:r>
            <w:r w:rsidR="00312BDF">
              <w:rPr>
                <w:noProof/>
                <w:webHidden/>
              </w:rPr>
              <w:fldChar w:fldCharType="separate"/>
            </w:r>
            <w:r w:rsidR="00303057">
              <w:rPr>
                <w:noProof/>
                <w:webHidden/>
              </w:rPr>
              <w:t>3</w:t>
            </w:r>
            <w:r w:rsidR="00312BDF">
              <w:rPr>
                <w:noProof/>
                <w:webHidden/>
              </w:rPr>
              <w:fldChar w:fldCharType="end"/>
            </w:r>
          </w:hyperlink>
        </w:p>
        <w:p w14:paraId="08169B6A" w14:textId="583E44EB" w:rsidR="00312BDF" w:rsidRDefault="00193FC3" w:rsidP="00312BDF">
          <w:pPr>
            <w:pStyle w:val="Obsah2"/>
            <w:tabs>
              <w:tab w:val="left" w:pos="880"/>
              <w:tab w:val="right" w:leader="dot" w:pos="10194"/>
            </w:tabs>
            <w:spacing w:after="0"/>
            <w:rPr>
              <w:rFonts w:eastAsiaTheme="minorEastAsia"/>
              <w:noProof/>
              <w:lang w:eastAsia="cs-CZ"/>
            </w:rPr>
          </w:pPr>
          <w:hyperlink w:anchor="_Toc183597431" w:history="1">
            <w:r w:rsidR="00312BDF" w:rsidRPr="00F62367">
              <w:rPr>
                <w:rStyle w:val="Hypertextovodkaz"/>
                <w:noProof/>
                <w:lang w:eastAsia="cs-CZ"/>
              </w:rPr>
              <w:t>2.3</w:t>
            </w:r>
            <w:r w:rsidR="00312BDF">
              <w:rPr>
                <w:rFonts w:eastAsiaTheme="minorEastAsia"/>
                <w:noProof/>
                <w:lang w:eastAsia="cs-CZ"/>
              </w:rPr>
              <w:tab/>
            </w:r>
            <w:r w:rsidR="00312BDF" w:rsidRPr="00F62367">
              <w:rPr>
                <w:rStyle w:val="Hypertextovodkaz"/>
                <w:noProof/>
                <w:lang w:eastAsia="cs-CZ"/>
              </w:rPr>
              <w:t>Předmět dynamického nákupního systému</w:t>
            </w:r>
            <w:r w:rsidR="00312BDF">
              <w:rPr>
                <w:noProof/>
                <w:webHidden/>
              </w:rPr>
              <w:tab/>
            </w:r>
            <w:r w:rsidR="00312BDF">
              <w:rPr>
                <w:noProof/>
                <w:webHidden/>
              </w:rPr>
              <w:fldChar w:fldCharType="begin"/>
            </w:r>
            <w:r w:rsidR="00312BDF">
              <w:rPr>
                <w:noProof/>
                <w:webHidden/>
              </w:rPr>
              <w:instrText xml:space="preserve"> PAGEREF _Toc183597431 \h </w:instrText>
            </w:r>
            <w:r w:rsidR="00312BDF">
              <w:rPr>
                <w:noProof/>
                <w:webHidden/>
              </w:rPr>
            </w:r>
            <w:r w:rsidR="00312BDF">
              <w:rPr>
                <w:noProof/>
                <w:webHidden/>
              </w:rPr>
              <w:fldChar w:fldCharType="separate"/>
            </w:r>
            <w:r w:rsidR="00303057">
              <w:rPr>
                <w:noProof/>
                <w:webHidden/>
              </w:rPr>
              <w:t>3</w:t>
            </w:r>
            <w:r w:rsidR="00312BDF">
              <w:rPr>
                <w:noProof/>
                <w:webHidden/>
              </w:rPr>
              <w:fldChar w:fldCharType="end"/>
            </w:r>
          </w:hyperlink>
        </w:p>
        <w:p w14:paraId="6654D82B" w14:textId="753540D3" w:rsidR="00312BDF" w:rsidRDefault="00193FC3" w:rsidP="00312BDF">
          <w:pPr>
            <w:pStyle w:val="Obsah2"/>
            <w:tabs>
              <w:tab w:val="left" w:pos="880"/>
              <w:tab w:val="right" w:leader="dot" w:pos="10194"/>
            </w:tabs>
            <w:spacing w:after="0"/>
            <w:rPr>
              <w:rFonts w:eastAsiaTheme="minorEastAsia"/>
              <w:noProof/>
              <w:lang w:eastAsia="cs-CZ"/>
            </w:rPr>
          </w:pPr>
          <w:hyperlink w:anchor="_Toc183597432" w:history="1">
            <w:r w:rsidR="00312BDF" w:rsidRPr="00F62367">
              <w:rPr>
                <w:rStyle w:val="Hypertextovodkaz"/>
                <w:noProof/>
                <w:lang w:eastAsia="cs-CZ"/>
              </w:rPr>
              <w:t>2.4</w:t>
            </w:r>
            <w:r w:rsidR="00312BDF">
              <w:rPr>
                <w:rFonts w:eastAsiaTheme="minorEastAsia"/>
                <w:noProof/>
                <w:lang w:eastAsia="cs-CZ"/>
              </w:rPr>
              <w:tab/>
            </w:r>
            <w:r w:rsidR="00312BDF" w:rsidRPr="00F62367">
              <w:rPr>
                <w:rStyle w:val="Hypertextovodkaz"/>
                <w:noProof/>
                <w:lang w:eastAsia="cs-CZ"/>
              </w:rPr>
              <w:t>Výčet kritérií hodnocení</w:t>
            </w:r>
            <w:r w:rsidR="00312BDF">
              <w:rPr>
                <w:noProof/>
                <w:webHidden/>
              </w:rPr>
              <w:tab/>
            </w:r>
            <w:r w:rsidR="00312BDF">
              <w:rPr>
                <w:noProof/>
                <w:webHidden/>
              </w:rPr>
              <w:fldChar w:fldCharType="begin"/>
            </w:r>
            <w:r w:rsidR="00312BDF">
              <w:rPr>
                <w:noProof/>
                <w:webHidden/>
              </w:rPr>
              <w:instrText xml:space="preserve"> PAGEREF _Toc183597432 \h </w:instrText>
            </w:r>
            <w:r w:rsidR="00312BDF">
              <w:rPr>
                <w:noProof/>
                <w:webHidden/>
              </w:rPr>
            </w:r>
            <w:r w:rsidR="00312BDF">
              <w:rPr>
                <w:noProof/>
                <w:webHidden/>
              </w:rPr>
              <w:fldChar w:fldCharType="separate"/>
            </w:r>
            <w:r w:rsidR="00303057">
              <w:rPr>
                <w:noProof/>
                <w:webHidden/>
              </w:rPr>
              <w:t>4</w:t>
            </w:r>
            <w:r w:rsidR="00312BDF">
              <w:rPr>
                <w:noProof/>
                <w:webHidden/>
              </w:rPr>
              <w:fldChar w:fldCharType="end"/>
            </w:r>
          </w:hyperlink>
        </w:p>
        <w:p w14:paraId="5FF5DF55" w14:textId="1034F26D" w:rsidR="00312BDF" w:rsidRDefault="00193FC3" w:rsidP="00312BDF">
          <w:pPr>
            <w:pStyle w:val="Obsah2"/>
            <w:tabs>
              <w:tab w:val="left" w:pos="880"/>
              <w:tab w:val="right" w:leader="dot" w:pos="10194"/>
            </w:tabs>
            <w:spacing w:after="0"/>
            <w:rPr>
              <w:rFonts w:eastAsiaTheme="minorEastAsia"/>
              <w:noProof/>
              <w:lang w:eastAsia="cs-CZ"/>
            </w:rPr>
          </w:pPr>
          <w:hyperlink w:anchor="_Toc183597433" w:history="1">
            <w:r w:rsidR="00312BDF" w:rsidRPr="00F62367">
              <w:rPr>
                <w:rStyle w:val="Hypertextovodkaz"/>
                <w:noProof/>
                <w:highlight w:val="yellow"/>
                <w:lang w:eastAsia="cs-CZ"/>
              </w:rPr>
              <w:t>2.5</w:t>
            </w:r>
            <w:r w:rsidR="00312BDF">
              <w:rPr>
                <w:rFonts w:eastAsiaTheme="minorEastAsia"/>
                <w:noProof/>
                <w:lang w:eastAsia="cs-CZ"/>
              </w:rPr>
              <w:tab/>
            </w:r>
            <w:r w:rsidR="00312BDF" w:rsidRPr="00F62367">
              <w:rPr>
                <w:rStyle w:val="Hypertextovodkaz"/>
                <w:noProof/>
                <w:highlight w:val="yellow"/>
                <w:lang w:eastAsia="cs-CZ"/>
              </w:rPr>
              <w:t xml:space="preserve">Náhradní plnění </w:t>
            </w:r>
            <w:r w:rsidR="00312BDF">
              <w:rPr>
                <w:noProof/>
                <w:webHidden/>
              </w:rPr>
              <w:tab/>
            </w:r>
            <w:r w:rsidR="00312BDF">
              <w:rPr>
                <w:noProof/>
                <w:webHidden/>
              </w:rPr>
              <w:fldChar w:fldCharType="begin"/>
            </w:r>
            <w:r w:rsidR="00312BDF">
              <w:rPr>
                <w:noProof/>
                <w:webHidden/>
              </w:rPr>
              <w:instrText xml:space="preserve"> PAGEREF _Toc183597433 \h </w:instrText>
            </w:r>
            <w:r w:rsidR="00312BDF">
              <w:rPr>
                <w:noProof/>
                <w:webHidden/>
              </w:rPr>
            </w:r>
            <w:r w:rsidR="00312BDF">
              <w:rPr>
                <w:noProof/>
                <w:webHidden/>
              </w:rPr>
              <w:fldChar w:fldCharType="separate"/>
            </w:r>
            <w:r w:rsidR="00303057">
              <w:rPr>
                <w:noProof/>
                <w:webHidden/>
              </w:rPr>
              <w:t>4</w:t>
            </w:r>
            <w:r w:rsidR="00312BDF">
              <w:rPr>
                <w:noProof/>
                <w:webHidden/>
              </w:rPr>
              <w:fldChar w:fldCharType="end"/>
            </w:r>
          </w:hyperlink>
        </w:p>
        <w:p w14:paraId="7685A76D" w14:textId="72BFC6D2" w:rsidR="00312BDF" w:rsidRDefault="00193FC3" w:rsidP="00312BDF">
          <w:pPr>
            <w:pStyle w:val="Obsah1"/>
            <w:tabs>
              <w:tab w:val="left" w:pos="440"/>
              <w:tab w:val="right" w:leader="dot" w:pos="10194"/>
            </w:tabs>
            <w:spacing w:after="0"/>
            <w:rPr>
              <w:rFonts w:eastAsiaTheme="minorEastAsia"/>
              <w:noProof/>
              <w:lang w:eastAsia="cs-CZ"/>
            </w:rPr>
          </w:pPr>
          <w:hyperlink w:anchor="_Toc183597434" w:history="1">
            <w:r w:rsidR="00312BDF" w:rsidRPr="00F62367">
              <w:rPr>
                <w:rStyle w:val="Hypertextovodkaz"/>
                <w:rFonts w:eastAsia="Times New Roman"/>
                <w:noProof/>
                <w:lang w:eastAsia="cs-CZ"/>
              </w:rPr>
              <w:t>3</w:t>
            </w:r>
            <w:r w:rsidR="00312BDF">
              <w:rPr>
                <w:rFonts w:eastAsiaTheme="minorEastAsia"/>
                <w:noProof/>
                <w:lang w:eastAsia="cs-CZ"/>
              </w:rPr>
              <w:tab/>
            </w:r>
            <w:r w:rsidR="00312BDF" w:rsidRPr="00F62367">
              <w:rPr>
                <w:rStyle w:val="Hypertextovodkaz"/>
                <w:rFonts w:eastAsia="Times New Roman"/>
                <w:noProof/>
                <w:lang w:eastAsia="cs-CZ"/>
              </w:rPr>
              <w:t>KVALIFIKACE</w:t>
            </w:r>
            <w:r w:rsidR="00312BDF">
              <w:rPr>
                <w:noProof/>
                <w:webHidden/>
              </w:rPr>
              <w:tab/>
            </w:r>
            <w:r w:rsidR="00312BDF">
              <w:rPr>
                <w:noProof/>
                <w:webHidden/>
              </w:rPr>
              <w:fldChar w:fldCharType="begin"/>
            </w:r>
            <w:r w:rsidR="00312BDF">
              <w:rPr>
                <w:noProof/>
                <w:webHidden/>
              </w:rPr>
              <w:instrText xml:space="preserve"> PAGEREF _Toc183597434 \h </w:instrText>
            </w:r>
            <w:r w:rsidR="00312BDF">
              <w:rPr>
                <w:noProof/>
                <w:webHidden/>
              </w:rPr>
            </w:r>
            <w:r w:rsidR="00312BDF">
              <w:rPr>
                <w:noProof/>
                <w:webHidden/>
              </w:rPr>
              <w:fldChar w:fldCharType="separate"/>
            </w:r>
            <w:r w:rsidR="00303057">
              <w:rPr>
                <w:noProof/>
                <w:webHidden/>
              </w:rPr>
              <w:t>5</w:t>
            </w:r>
            <w:r w:rsidR="00312BDF">
              <w:rPr>
                <w:noProof/>
                <w:webHidden/>
              </w:rPr>
              <w:fldChar w:fldCharType="end"/>
            </w:r>
          </w:hyperlink>
        </w:p>
        <w:p w14:paraId="007501DA" w14:textId="0BD1A470" w:rsidR="00312BDF" w:rsidRDefault="00193FC3" w:rsidP="00312BDF">
          <w:pPr>
            <w:pStyle w:val="Obsah2"/>
            <w:tabs>
              <w:tab w:val="left" w:pos="880"/>
              <w:tab w:val="right" w:leader="dot" w:pos="10194"/>
            </w:tabs>
            <w:spacing w:after="0"/>
            <w:rPr>
              <w:rFonts w:eastAsiaTheme="minorEastAsia"/>
              <w:noProof/>
              <w:lang w:eastAsia="cs-CZ"/>
            </w:rPr>
          </w:pPr>
          <w:hyperlink w:anchor="_Toc183597435" w:history="1">
            <w:r w:rsidR="00312BDF" w:rsidRPr="00F62367">
              <w:rPr>
                <w:rStyle w:val="Hypertextovodkaz"/>
                <w:rFonts w:eastAsia="Times New Roman"/>
                <w:noProof/>
                <w:lang w:eastAsia="cs-CZ"/>
              </w:rPr>
              <w:t>3.1</w:t>
            </w:r>
            <w:r w:rsidR="00312BDF">
              <w:rPr>
                <w:rFonts w:eastAsiaTheme="minorEastAsia"/>
                <w:noProof/>
                <w:lang w:eastAsia="cs-CZ"/>
              </w:rPr>
              <w:tab/>
            </w:r>
            <w:r w:rsidR="00312BDF" w:rsidRPr="00F62367">
              <w:rPr>
                <w:rStyle w:val="Hypertextovodkaz"/>
                <w:rFonts w:eastAsia="Times New Roman"/>
                <w:noProof/>
                <w:lang w:eastAsia="cs-CZ"/>
              </w:rPr>
              <w:t>Základní způsobilost</w:t>
            </w:r>
            <w:r w:rsidR="00312BDF">
              <w:rPr>
                <w:noProof/>
                <w:webHidden/>
              </w:rPr>
              <w:tab/>
            </w:r>
            <w:r w:rsidR="00312BDF">
              <w:rPr>
                <w:noProof/>
                <w:webHidden/>
              </w:rPr>
              <w:fldChar w:fldCharType="begin"/>
            </w:r>
            <w:r w:rsidR="00312BDF">
              <w:rPr>
                <w:noProof/>
                <w:webHidden/>
              </w:rPr>
              <w:instrText xml:space="preserve"> PAGEREF _Toc183597435 \h </w:instrText>
            </w:r>
            <w:r w:rsidR="00312BDF">
              <w:rPr>
                <w:noProof/>
                <w:webHidden/>
              </w:rPr>
            </w:r>
            <w:r w:rsidR="00312BDF">
              <w:rPr>
                <w:noProof/>
                <w:webHidden/>
              </w:rPr>
              <w:fldChar w:fldCharType="separate"/>
            </w:r>
            <w:r w:rsidR="00303057">
              <w:rPr>
                <w:noProof/>
                <w:webHidden/>
              </w:rPr>
              <w:t>5</w:t>
            </w:r>
            <w:r w:rsidR="00312BDF">
              <w:rPr>
                <w:noProof/>
                <w:webHidden/>
              </w:rPr>
              <w:fldChar w:fldCharType="end"/>
            </w:r>
          </w:hyperlink>
        </w:p>
        <w:p w14:paraId="23D4C869" w14:textId="575E262C" w:rsidR="00312BDF" w:rsidRDefault="00193FC3" w:rsidP="00312BDF">
          <w:pPr>
            <w:pStyle w:val="Obsah2"/>
            <w:tabs>
              <w:tab w:val="left" w:pos="880"/>
              <w:tab w:val="right" w:leader="dot" w:pos="10194"/>
            </w:tabs>
            <w:spacing w:after="0"/>
            <w:rPr>
              <w:rFonts w:eastAsiaTheme="minorEastAsia"/>
              <w:noProof/>
              <w:lang w:eastAsia="cs-CZ"/>
            </w:rPr>
          </w:pPr>
          <w:hyperlink w:anchor="_Toc183597436" w:history="1">
            <w:r w:rsidR="00312BDF" w:rsidRPr="00F62367">
              <w:rPr>
                <w:rStyle w:val="Hypertextovodkaz"/>
                <w:rFonts w:eastAsia="Times New Roman"/>
                <w:noProof/>
                <w:lang w:eastAsia="cs-CZ"/>
              </w:rPr>
              <w:t>3.2</w:t>
            </w:r>
            <w:r w:rsidR="00312BDF">
              <w:rPr>
                <w:rFonts w:eastAsiaTheme="minorEastAsia"/>
                <w:noProof/>
                <w:lang w:eastAsia="cs-CZ"/>
              </w:rPr>
              <w:tab/>
            </w:r>
            <w:r w:rsidR="00312BDF" w:rsidRPr="00F62367">
              <w:rPr>
                <w:rStyle w:val="Hypertextovodkaz"/>
                <w:rFonts w:eastAsia="Times New Roman"/>
                <w:noProof/>
                <w:lang w:eastAsia="cs-CZ"/>
              </w:rPr>
              <w:t>Profesní způsobilost</w:t>
            </w:r>
            <w:r w:rsidR="00312BDF">
              <w:rPr>
                <w:noProof/>
                <w:webHidden/>
              </w:rPr>
              <w:tab/>
            </w:r>
            <w:r w:rsidR="00312BDF">
              <w:rPr>
                <w:noProof/>
                <w:webHidden/>
              </w:rPr>
              <w:fldChar w:fldCharType="begin"/>
            </w:r>
            <w:r w:rsidR="00312BDF">
              <w:rPr>
                <w:noProof/>
                <w:webHidden/>
              </w:rPr>
              <w:instrText xml:space="preserve"> PAGEREF _Toc183597436 \h </w:instrText>
            </w:r>
            <w:r w:rsidR="00312BDF">
              <w:rPr>
                <w:noProof/>
                <w:webHidden/>
              </w:rPr>
            </w:r>
            <w:r w:rsidR="00312BDF">
              <w:rPr>
                <w:noProof/>
                <w:webHidden/>
              </w:rPr>
              <w:fldChar w:fldCharType="separate"/>
            </w:r>
            <w:r w:rsidR="00303057">
              <w:rPr>
                <w:noProof/>
                <w:webHidden/>
              </w:rPr>
              <w:t>5</w:t>
            </w:r>
            <w:r w:rsidR="00312BDF">
              <w:rPr>
                <w:noProof/>
                <w:webHidden/>
              </w:rPr>
              <w:fldChar w:fldCharType="end"/>
            </w:r>
          </w:hyperlink>
        </w:p>
        <w:p w14:paraId="3519312C" w14:textId="0DAB4017" w:rsidR="00312BDF" w:rsidRDefault="00193FC3" w:rsidP="00312BDF">
          <w:pPr>
            <w:pStyle w:val="Obsah2"/>
            <w:tabs>
              <w:tab w:val="left" w:pos="880"/>
              <w:tab w:val="right" w:leader="dot" w:pos="10194"/>
            </w:tabs>
            <w:spacing w:after="0"/>
            <w:rPr>
              <w:rFonts w:eastAsiaTheme="minorEastAsia"/>
              <w:noProof/>
              <w:lang w:eastAsia="cs-CZ"/>
            </w:rPr>
          </w:pPr>
          <w:hyperlink w:anchor="_Toc183597437" w:history="1">
            <w:r w:rsidR="00312BDF" w:rsidRPr="00F62367">
              <w:rPr>
                <w:rStyle w:val="Hypertextovodkaz"/>
                <w:rFonts w:eastAsia="Times New Roman"/>
                <w:noProof/>
                <w:lang w:eastAsia="cs-CZ"/>
              </w:rPr>
              <w:t>3.3</w:t>
            </w:r>
            <w:r w:rsidR="00312BDF">
              <w:rPr>
                <w:rFonts w:eastAsiaTheme="minorEastAsia"/>
                <w:noProof/>
                <w:lang w:eastAsia="cs-CZ"/>
              </w:rPr>
              <w:tab/>
            </w:r>
            <w:r w:rsidR="00312BDF" w:rsidRPr="00F62367">
              <w:rPr>
                <w:rStyle w:val="Hypertextovodkaz"/>
                <w:rFonts w:eastAsia="Times New Roman"/>
                <w:noProof/>
                <w:lang w:eastAsia="cs-CZ"/>
              </w:rPr>
              <w:t>Technická kvalifikace</w:t>
            </w:r>
            <w:r w:rsidR="00312BDF">
              <w:rPr>
                <w:noProof/>
                <w:webHidden/>
              </w:rPr>
              <w:tab/>
            </w:r>
            <w:r w:rsidR="00312BDF">
              <w:rPr>
                <w:noProof/>
                <w:webHidden/>
              </w:rPr>
              <w:fldChar w:fldCharType="begin"/>
            </w:r>
            <w:r w:rsidR="00312BDF">
              <w:rPr>
                <w:noProof/>
                <w:webHidden/>
              </w:rPr>
              <w:instrText xml:space="preserve"> PAGEREF _Toc183597437 \h </w:instrText>
            </w:r>
            <w:r w:rsidR="00312BDF">
              <w:rPr>
                <w:noProof/>
                <w:webHidden/>
              </w:rPr>
            </w:r>
            <w:r w:rsidR="00312BDF">
              <w:rPr>
                <w:noProof/>
                <w:webHidden/>
              </w:rPr>
              <w:fldChar w:fldCharType="separate"/>
            </w:r>
            <w:r w:rsidR="00303057">
              <w:rPr>
                <w:noProof/>
                <w:webHidden/>
              </w:rPr>
              <w:t>5</w:t>
            </w:r>
            <w:r w:rsidR="00312BDF">
              <w:rPr>
                <w:noProof/>
                <w:webHidden/>
              </w:rPr>
              <w:fldChar w:fldCharType="end"/>
            </w:r>
          </w:hyperlink>
        </w:p>
        <w:p w14:paraId="22803FD6" w14:textId="12F4CEA9" w:rsidR="00312BDF" w:rsidRDefault="00193FC3" w:rsidP="00312BDF">
          <w:pPr>
            <w:pStyle w:val="Obsah2"/>
            <w:tabs>
              <w:tab w:val="left" w:pos="880"/>
              <w:tab w:val="right" w:leader="dot" w:pos="10194"/>
            </w:tabs>
            <w:spacing w:after="0"/>
            <w:rPr>
              <w:rFonts w:eastAsiaTheme="minorEastAsia"/>
              <w:noProof/>
              <w:lang w:eastAsia="cs-CZ"/>
            </w:rPr>
          </w:pPr>
          <w:hyperlink w:anchor="_Toc183597438" w:history="1">
            <w:r w:rsidR="00312BDF" w:rsidRPr="00F62367">
              <w:rPr>
                <w:rStyle w:val="Hypertextovodkaz"/>
                <w:rFonts w:eastAsia="Times New Roman"/>
                <w:noProof/>
                <w:lang w:eastAsia="cs-CZ"/>
              </w:rPr>
              <w:t>3.4</w:t>
            </w:r>
            <w:r w:rsidR="00312BDF">
              <w:rPr>
                <w:rFonts w:eastAsiaTheme="minorEastAsia"/>
                <w:noProof/>
                <w:lang w:eastAsia="cs-CZ"/>
              </w:rPr>
              <w:tab/>
            </w:r>
            <w:r w:rsidR="00312BDF" w:rsidRPr="00F62367">
              <w:rPr>
                <w:rStyle w:val="Hypertextovodkaz"/>
                <w:rFonts w:eastAsia="Times New Roman"/>
                <w:noProof/>
                <w:lang w:eastAsia="cs-CZ"/>
              </w:rPr>
              <w:t>Způsob prokázání kvalifikace</w:t>
            </w:r>
            <w:r w:rsidR="00312BDF">
              <w:rPr>
                <w:noProof/>
                <w:webHidden/>
              </w:rPr>
              <w:tab/>
            </w:r>
            <w:r w:rsidR="00312BDF">
              <w:rPr>
                <w:noProof/>
                <w:webHidden/>
              </w:rPr>
              <w:fldChar w:fldCharType="begin"/>
            </w:r>
            <w:r w:rsidR="00312BDF">
              <w:rPr>
                <w:noProof/>
                <w:webHidden/>
              </w:rPr>
              <w:instrText xml:space="preserve"> PAGEREF _Toc183597438 \h </w:instrText>
            </w:r>
            <w:r w:rsidR="00312BDF">
              <w:rPr>
                <w:noProof/>
                <w:webHidden/>
              </w:rPr>
            </w:r>
            <w:r w:rsidR="00312BDF">
              <w:rPr>
                <w:noProof/>
                <w:webHidden/>
              </w:rPr>
              <w:fldChar w:fldCharType="separate"/>
            </w:r>
            <w:r w:rsidR="00303057">
              <w:rPr>
                <w:noProof/>
                <w:webHidden/>
              </w:rPr>
              <w:t>6</w:t>
            </w:r>
            <w:r w:rsidR="00312BDF">
              <w:rPr>
                <w:noProof/>
                <w:webHidden/>
              </w:rPr>
              <w:fldChar w:fldCharType="end"/>
            </w:r>
          </w:hyperlink>
        </w:p>
        <w:p w14:paraId="2D1DC494" w14:textId="2F8C5789" w:rsidR="00312BDF" w:rsidRDefault="00193FC3" w:rsidP="00312BDF">
          <w:pPr>
            <w:pStyle w:val="Obsah2"/>
            <w:tabs>
              <w:tab w:val="left" w:pos="880"/>
              <w:tab w:val="right" w:leader="dot" w:pos="10194"/>
            </w:tabs>
            <w:spacing w:after="0"/>
            <w:rPr>
              <w:rFonts w:eastAsiaTheme="minorEastAsia"/>
              <w:noProof/>
              <w:lang w:eastAsia="cs-CZ"/>
            </w:rPr>
          </w:pPr>
          <w:hyperlink w:anchor="_Toc183597439" w:history="1">
            <w:r w:rsidR="00312BDF" w:rsidRPr="00F62367">
              <w:rPr>
                <w:rStyle w:val="Hypertextovodkaz"/>
                <w:noProof/>
              </w:rPr>
              <w:t>3.5</w:t>
            </w:r>
            <w:r w:rsidR="00312BDF">
              <w:rPr>
                <w:rFonts w:eastAsiaTheme="minorEastAsia"/>
                <w:noProof/>
                <w:lang w:eastAsia="cs-CZ"/>
              </w:rPr>
              <w:tab/>
            </w:r>
            <w:r w:rsidR="00312BDF" w:rsidRPr="00F62367">
              <w:rPr>
                <w:rStyle w:val="Hypertextovodkaz"/>
                <w:noProof/>
              </w:rPr>
              <w:t>Kontrola kvalifikace v průběhu trvání DNS</w:t>
            </w:r>
            <w:r w:rsidR="00312BDF">
              <w:rPr>
                <w:noProof/>
                <w:webHidden/>
              </w:rPr>
              <w:tab/>
            </w:r>
            <w:r w:rsidR="00312BDF">
              <w:rPr>
                <w:noProof/>
                <w:webHidden/>
              </w:rPr>
              <w:fldChar w:fldCharType="begin"/>
            </w:r>
            <w:r w:rsidR="00312BDF">
              <w:rPr>
                <w:noProof/>
                <w:webHidden/>
              </w:rPr>
              <w:instrText xml:space="preserve"> PAGEREF _Toc183597439 \h </w:instrText>
            </w:r>
            <w:r w:rsidR="00312BDF">
              <w:rPr>
                <w:noProof/>
                <w:webHidden/>
              </w:rPr>
            </w:r>
            <w:r w:rsidR="00312BDF">
              <w:rPr>
                <w:noProof/>
                <w:webHidden/>
              </w:rPr>
              <w:fldChar w:fldCharType="separate"/>
            </w:r>
            <w:r w:rsidR="00303057">
              <w:rPr>
                <w:noProof/>
                <w:webHidden/>
              </w:rPr>
              <w:t>6</w:t>
            </w:r>
            <w:r w:rsidR="00312BDF">
              <w:rPr>
                <w:noProof/>
                <w:webHidden/>
              </w:rPr>
              <w:fldChar w:fldCharType="end"/>
            </w:r>
          </w:hyperlink>
        </w:p>
        <w:p w14:paraId="6A0B3D10" w14:textId="0EA1868A" w:rsidR="00312BDF" w:rsidRDefault="00193FC3" w:rsidP="00312BDF">
          <w:pPr>
            <w:pStyle w:val="Obsah2"/>
            <w:tabs>
              <w:tab w:val="left" w:pos="880"/>
              <w:tab w:val="right" w:leader="dot" w:pos="10194"/>
            </w:tabs>
            <w:spacing w:after="0"/>
            <w:rPr>
              <w:rFonts w:eastAsiaTheme="minorEastAsia"/>
              <w:noProof/>
              <w:lang w:eastAsia="cs-CZ"/>
            </w:rPr>
          </w:pPr>
          <w:hyperlink w:anchor="_Toc183597440" w:history="1">
            <w:r w:rsidR="00312BDF" w:rsidRPr="00F62367">
              <w:rPr>
                <w:rStyle w:val="Hypertextovodkaz"/>
                <w:noProof/>
              </w:rPr>
              <w:t>3.6</w:t>
            </w:r>
            <w:r w:rsidR="00312BDF">
              <w:rPr>
                <w:rFonts w:eastAsiaTheme="minorEastAsia"/>
                <w:noProof/>
                <w:lang w:eastAsia="cs-CZ"/>
              </w:rPr>
              <w:tab/>
            </w:r>
            <w:r w:rsidR="00312BDF" w:rsidRPr="00F62367">
              <w:rPr>
                <w:rStyle w:val="Hypertextovodkaz"/>
                <w:noProof/>
              </w:rPr>
              <w:t>Změny v kvalifikaci</w:t>
            </w:r>
            <w:r w:rsidR="00312BDF">
              <w:rPr>
                <w:noProof/>
                <w:webHidden/>
              </w:rPr>
              <w:tab/>
            </w:r>
            <w:r w:rsidR="00312BDF">
              <w:rPr>
                <w:noProof/>
                <w:webHidden/>
              </w:rPr>
              <w:fldChar w:fldCharType="begin"/>
            </w:r>
            <w:r w:rsidR="00312BDF">
              <w:rPr>
                <w:noProof/>
                <w:webHidden/>
              </w:rPr>
              <w:instrText xml:space="preserve"> PAGEREF _Toc183597440 \h </w:instrText>
            </w:r>
            <w:r w:rsidR="00312BDF">
              <w:rPr>
                <w:noProof/>
                <w:webHidden/>
              </w:rPr>
            </w:r>
            <w:r w:rsidR="00312BDF">
              <w:rPr>
                <w:noProof/>
                <w:webHidden/>
              </w:rPr>
              <w:fldChar w:fldCharType="separate"/>
            </w:r>
            <w:r w:rsidR="00303057">
              <w:rPr>
                <w:noProof/>
                <w:webHidden/>
              </w:rPr>
              <w:t>7</w:t>
            </w:r>
            <w:r w:rsidR="00312BDF">
              <w:rPr>
                <w:noProof/>
                <w:webHidden/>
              </w:rPr>
              <w:fldChar w:fldCharType="end"/>
            </w:r>
          </w:hyperlink>
        </w:p>
        <w:p w14:paraId="4C328875" w14:textId="5FBA70F7" w:rsidR="00312BDF" w:rsidRDefault="00193FC3" w:rsidP="00312BDF">
          <w:pPr>
            <w:pStyle w:val="Obsah2"/>
            <w:tabs>
              <w:tab w:val="left" w:pos="880"/>
              <w:tab w:val="right" w:leader="dot" w:pos="10194"/>
            </w:tabs>
            <w:spacing w:after="0"/>
            <w:rPr>
              <w:rFonts w:eastAsiaTheme="minorEastAsia"/>
              <w:noProof/>
              <w:lang w:eastAsia="cs-CZ"/>
            </w:rPr>
          </w:pPr>
          <w:hyperlink w:anchor="_Toc183597441" w:history="1">
            <w:r w:rsidR="00312BDF" w:rsidRPr="00F62367">
              <w:rPr>
                <w:rStyle w:val="Hypertextovodkaz"/>
                <w:noProof/>
              </w:rPr>
              <w:t>3.7</w:t>
            </w:r>
            <w:r w:rsidR="00312BDF">
              <w:rPr>
                <w:rFonts w:eastAsiaTheme="minorEastAsia"/>
                <w:noProof/>
                <w:lang w:eastAsia="cs-CZ"/>
              </w:rPr>
              <w:tab/>
            </w:r>
            <w:r w:rsidR="00312BDF" w:rsidRPr="00F62367">
              <w:rPr>
                <w:rStyle w:val="Hypertextovodkaz"/>
                <w:noProof/>
              </w:rPr>
              <w:t>Důsledek nesplnění kvalifikace</w:t>
            </w:r>
            <w:r w:rsidR="00312BDF">
              <w:rPr>
                <w:noProof/>
                <w:webHidden/>
              </w:rPr>
              <w:tab/>
            </w:r>
            <w:r w:rsidR="00312BDF">
              <w:rPr>
                <w:noProof/>
                <w:webHidden/>
              </w:rPr>
              <w:fldChar w:fldCharType="begin"/>
            </w:r>
            <w:r w:rsidR="00312BDF">
              <w:rPr>
                <w:noProof/>
                <w:webHidden/>
              </w:rPr>
              <w:instrText xml:space="preserve"> PAGEREF _Toc183597441 \h </w:instrText>
            </w:r>
            <w:r w:rsidR="00312BDF">
              <w:rPr>
                <w:noProof/>
                <w:webHidden/>
              </w:rPr>
            </w:r>
            <w:r w:rsidR="00312BDF">
              <w:rPr>
                <w:noProof/>
                <w:webHidden/>
              </w:rPr>
              <w:fldChar w:fldCharType="separate"/>
            </w:r>
            <w:r w:rsidR="00303057">
              <w:rPr>
                <w:noProof/>
                <w:webHidden/>
              </w:rPr>
              <w:t>7</w:t>
            </w:r>
            <w:r w:rsidR="00312BDF">
              <w:rPr>
                <w:noProof/>
                <w:webHidden/>
              </w:rPr>
              <w:fldChar w:fldCharType="end"/>
            </w:r>
          </w:hyperlink>
        </w:p>
        <w:p w14:paraId="49A9D967" w14:textId="757C475B" w:rsidR="00312BDF" w:rsidRDefault="00193FC3" w:rsidP="00312BDF">
          <w:pPr>
            <w:pStyle w:val="Obsah1"/>
            <w:tabs>
              <w:tab w:val="left" w:pos="440"/>
              <w:tab w:val="right" w:leader="dot" w:pos="10194"/>
            </w:tabs>
            <w:spacing w:after="0"/>
            <w:rPr>
              <w:rFonts w:eastAsiaTheme="minorEastAsia"/>
              <w:noProof/>
              <w:lang w:eastAsia="cs-CZ"/>
            </w:rPr>
          </w:pPr>
          <w:hyperlink w:anchor="_Toc183597442" w:history="1">
            <w:r w:rsidR="00312BDF" w:rsidRPr="00F62367">
              <w:rPr>
                <w:rStyle w:val="Hypertextovodkaz"/>
                <w:rFonts w:eastAsia="Times New Roman"/>
                <w:noProof/>
                <w:lang w:eastAsia="cs-CZ"/>
              </w:rPr>
              <w:t>4</w:t>
            </w:r>
            <w:r w:rsidR="00312BDF">
              <w:rPr>
                <w:rFonts w:eastAsiaTheme="minorEastAsia"/>
                <w:noProof/>
                <w:lang w:eastAsia="cs-CZ"/>
              </w:rPr>
              <w:tab/>
            </w:r>
            <w:r w:rsidR="00312BDF" w:rsidRPr="00F62367">
              <w:rPr>
                <w:rStyle w:val="Hypertextovodkaz"/>
                <w:rFonts w:eastAsia="Times New Roman"/>
                <w:noProof/>
                <w:lang w:eastAsia="cs-CZ"/>
              </w:rPr>
              <w:t>ŽÁDOST O ÚČAST</w:t>
            </w:r>
            <w:r w:rsidR="00312BDF">
              <w:rPr>
                <w:noProof/>
                <w:webHidden/>
              </w:rPr>
              <w:tab/>
            </w:r>
            <w:r w:rsidR="00312BDF">
              <w:rPr>
                <w:noProof/>
                <w:webHidden/>
              </w:rPr>
              <w:fldChar w:fldCharType="begin"/>
            </w:r>
            <w:r w:rsidR="00312BDF">
              <w:rPr>
                <w:noProof/>
                <w:webHidden/>
              </w:rPr>
              <w:instrText xml:space="preserve"> PAGEREF _Toc183597442 \h </w:instrText>
            </w:r>
            <w:r w:rsidR="00312BDF">
              <w:rPr>
                <w:noProof/>
                <w:webHidden/>
              </w:rPr>
            </w:r>
            <w:r w:rsidR="00312BDF">
              <w:rPr>
                <w:noProof/>
                <w:webHidden/>
              </w:rPr>
              <w:fldChar w:fldCharType="separate"/>
            </w:r>
            <w:r w:rsidR="00303057">
              <w:rPr>
                <w:noProof/>
                <w:webHidden/>
              </w:rPr>
              <w:t>7</w:t>
            </w:r>
            <w:r w:rsidR="00312BDF">
              <w:rPr>
                <w:noProof/>
                <w:webHidden/>
              </w:rPr>
              <w:fldChar w:fldCharType="end"/>
            </w:r>
          </w:hyperlink>
        </w:p>
        <w:p w14:paraId="140629A6" w14:textId="6218042A" w:rsidR="00312BDF" w:rsidRDefault="00193FC3" w:rsidP="00312BDF">
          <w:pPr>
            <w:pStyle w:val="Obsah2"/>
            <w:tabs>
              <w:tab w:val="left" w:pos="880"/>
              <w:tab w:val="right" w:leader="dot" w:pos="10194"/>
            </w:tabs>
            <w:spacing w:after="0"/>
            <w:rPr>
              <w:rFonts w:eastAsiaTheme="minorEastAsia"/>
              <w:noProof/>
              <w:lang w:eastAsia="cs-CZ"/>
            </w:rPr>
          </w:pPr>
          <w:hyperlink w:anchor="_Toc183597443" w:history="1">
            <w:r w:rsidR="00312BDF" w:rsidRPr="00F62367">
              <w:rPr>
                <w:rStyle w:val="Hypertextovodkaz"/>
                <w:rFonts w:eastAsia="Times New Roman"/>
                <w:noProof/>
                <w:lang w:eastAsia="cs-CZ"/>
              </w:rPr>
              <w:t>4.1</w:t>
            </w:r>
            <w:r w:rsidR="00312BDF">
              <w:rPr>
                <w:rFonts w:eastAsiaTheme="minorEastAsia"/>
                <w:noProof/>
                <w:lang w:eastAsia="cs-CZ"/>
              </w:rPr>
              <w:tab/>
            </w:r>
            <w:r w:rsidR="00312BDF" w:rsidRPr="00F62367">
              <w:rPr>
                <w:rStyle w:val="Hypertextovodkaz"/>
                <w:rFonts w:eastAsia="Times New Roman"/>
                <w:noProof/>
                <w:lang w:eastAsia="cs-CZ"/>
              </w:rPr>
              <w:t>Lhůta pro podání žádostí o účast</w:t>
            </w:r>
            <w:r w:rsidR="00312BDF">
              <w:rPr>
                <w:noProof/>
                <w:webHidden/>
              </w:rPr>
              <w:tab/>
            </w:r>
            <w:r w:rsidR="00312BDF">
              <w:rPr>
                <w:noProof/>
                <w:webHidden/>
              </w:rPr>
              <w:fldChar w:fldCharType="begin"/>
            </w:r>
            <w:r w:rsidR="00312BDF">
              <w:rPr>
                <w:noProof/>
                <w:webHidden/>
              </w:rPr>
              <w:instrText xml:space="preserve"> PAGEREF _Toc183597443 \h </w:instrText>
            </w:r>
            <w:r w:rsidR="00312BDF">
              <w:rPr>
                <w:noProof/>
                <w:webHidden/>
              </w:rPr>
            </w:r>
            <w:r w:rsidR="00312BDF">
              <w:rPr>
                <w:noProof/>
                <w:webHidden/>
              </w:rPr>
              <w:fldChar w:fldCharType="separate"/>
            </w:r>
            <w:r w:rsidR="00303057">
              <w:rPr>
                <w:noProof/>
                <w:webHidden/>
              </w:rPr>
              <w:t>7</w:t>
            </w:r>
            <w:r w:rsidR="00312BDF">
              <w:rPr>
                <w:noProof/>
                <w:webHidden/>
              </w:rPr>
              <w:fldChar w:fldCharType="end"/>
            </w:r>
          </w:hyperlink>
        </w:p>
        <w:p w14:paraId="4B7887FE" w14:textId="7A2EF356" w:rsidR="00312BDF" w:rsidRDefault="00193FC3" w:rsidP="00312BDF">
          <w:pPr>
            <w:pStyle w:val="Obsah2"/>
            <w:tabs>
              <w:tab w:val="left" w:pos="880"/>
              <w:tab w:val="right" w:leader="dot" w:pos="10194"/>
            </w:tabs>
            <w:spacing w:after="0"/>
            <w:rPr>
              <w:rFonts w:eastAsiaTheme="minorEastAsia"/>
              <w:noProof/>
              <w:lang w:eastAsia="cs-CZ"/>
            </w:rPr>
          </w:pPr>
          <w:hyperlink w:anchor="_Toc183597444" w:history="1">
            <w:r w:rsidR="00312BDF" w:rsidRPr="00F62367">
              <w:rPr>
                <w:rStyle w:val="Hypertextovodkaz"/>
                <w:rFonts w:eastAsia="Times New Roman"/>
                <w:noProof/>
                <w:lang w:eastAsia="cs-CZ"/>
              </w:rPr>
              <w:t>4.2</w:t>
            </w:r>
            <w:r w:rsidR="00312BDF">
              <w:rPr>
                <w:rFonts w:eastAsiaTheme="minorEastAsia"/>
                <w:noProof/>
                <w:lang w:eastAsia="cs-CZ"/>
              </w:rPr>
              <w:tab/>
            </w:r>
            <w:r w:rsidR="00312BDF" w:rsidRPr="00F62367">
              <w:rPr>
                <w:rStyle w:val="Hypertextovodkaz"/>
                <w:rFonts w:eastAsia="Times New Roman"/>
                <w:noProof/>
                <w:lang w:eastAsia="cs-CZ"/>
              </w:rPr>
              <w:t>Forma žádosti o účast</w:t>
            </w:r>
            <w:r w:rsidR="00312BDF">
              <w:rPr>
                <w:noProof/>
                <w:webHidden/>
              </w:rPr>
              <w:tab/>
            </w:r>
            <w:r w:rsidR="00312BDF">
              <w:rPr>
                <w:noProof/>
                <w:webHidden/>
              </w:rPr>
              <w:fldChar w:fldCharType="begin"/>
            </w:r>
            <w:r w:rsidR="00312BDF">
              <w:rPr>
                <w:noProof/>
                <w:webHidden/>
              </w:rPr>
              <w:instrText xml:space="preserve"> PAGEREF _Toc183597444 \h </w:instrText>
            </w:r>
            <w:r w:rsidR="00312BDF">
              <w:rPr>
                <w:noProof/>
                <w:webHidden/>
              </w:rPr>
            </w:r>
            <w:r w:rsidR="00312BDF">
              <w:rPr>
                <w:noProof/>
                <w:webHidden/>
              </w:rPr>
              <w:fldChar w:fldCharType="separate"/>
            </w:r>
            <w:r w:rsidR="00303057">
              <w:rPr>
                <w:noProof/>
                <w:webHidden/>
              </w:rPr>
              <w:t>7</w:t>
            </w:r>
            <w:r w:rsidR="00312BDF">
              <w:rPr>
                <w:noProof/>
                <w:webHidden/>
              </w:rPr>
              <w:fldChar w:fldCharType="end"/>
            </w:r>
          </w:hyperlink>
        </w:p>
        <w:p w14:paraId="6A05E813" w14:textId="32BB884C" w:rsidR="00312BDF" w:rsidRDefault="00193FC3" w:rsidP="00312BDF">
          <w:pPr>
            <w:pStyle w:val="Obsah2"/>
            <w:tabs>
              <w:tab w:val="left" w:pos="880"/>
              <w:tab w:val="right" w:leader="dot" w:pos="10194"/>
            </w:tabs>
            <w:spacing w:after="0"/>
            <w:rPr>
              <w:rFonts w:eastAsiaTheme="minorEastAsia"/>
              <w:noProof/>
              <w:lang w:eastAsia="cs-CZ"/>
            </w:rPr>
          </w:pPr>
          <w:hyperlink w:anchor="_Toc183597445" w:history="1">
            <w:r w:rsidR="00312BDF" w:rsidRPr="00F62367">
              <w:rPr>
                <w:rStyle w:val="Hypertextovodkaz"/>
                <w:rFonts w:eastAsia="Times New Roman"/>
                <w:noProof/>
                <w:lang w:eastAsia="cs-CZ"/>
              </w:rPr>
              <w:t>4.3</w:t>
            </w:r>
            <w:r w:rsidR="00312BDF">
              <w:rPr>
                <w:rFonts w:eastAsiaTheme="minorEastAsia"/>
                <w:noProof/>
                <w:lang w:eastAsia="cs-CZ"/>
              </w:rPr>
              <w:tab/>
            </w:r>
            <w:r w:rsidR="00312BDF" w:rsidRPr="00F62367">
              <w:rPr>
                <w:rStyle w:val="Hypertextovodkaz"/>
                <w:rFonts w:eastAsia="Times New Roman"/>
                <w:noProof/>
                <w:lang w:eastAsia="cs-CZ"/>
              </w:rPr>
              <w:t>Obsah žádosti o účast</w:t>
            </w:r>
            <w:r w:rsidR="00312BDF">
              <w:rPr>
                <w:noProof/>
                <w:webHidden/>
              </w:rPr>
              <w:tab/>
            </w:r>
            <w:r w:rsidR="00312BDF">
              <w:rPr>
                <w:noProof/>
                <w:webHidden/>
              </w:rPr>
              <w:fldChar w:fldCharType="begin"/>
            </w:r>
            <w:r w:rsidR="00312BDF">
              <w:rPr>
                <w:noProof/>
                <w:webHidden/>
              </w:rPr>
              <w:instrText xml:space="preserve"> PAGEREF _Toc183597445 \h </w:instrText>
            </w:r>
            <w:r w:rsidR="00312BDF">
              <w:rPr>
                <w:noProof/>
                <w:webHidden/>
              </w:rPr>
            </w:r>
            <w:r w:rsidR="00312BDF">
              <w:rPr>
                <w:noProof/>
                <w:webHidden/>
              </w:rPr>
              <w:fldChar w:fldCharType="separate"/>
            </w:r>
            <w:r w:rsidR="00303057">
              <w:rPr>
                <w:noProof/>
                <w:webHidden/>
              </w:rPr>
              <w:t>7</w:t>
            </w:r>
            <w:r w:rsidR="00312BDF">
              <w:rPr>
                <w:noProof/>
                <w:webHidden/>
              </w:rPr>
              <w:fldChar w:fldCharType="end"/>
            </w:r>
          </w:hyperlink>
        </w:p>
        <w:p w14:paraId="7FA501B5" w14:textId="54925894" w:rsidR="00312BDF" w:rsidRDefault="00193FC3" w:rsidP="00312BDF">
          <w:pPr>
            <w:pStyle w:val="Obsah1"/>
            <w:tabs>
              <w:tab w:val="left" w:pos="440"/>
              <w:tab w:val="right" w:leader="dot" w:pos="10194"/>
            </w:tabs>
            <w:spacing w:after="0"/>
            <w:rPr>
              <w:rFonts w:eastAsiaTheme="minorEastAsia"/>
              <w:noProof/>
              <w:lang w:eastAsia="cs-CZ"/>
            </w:rPr>
          </w:pPr>
          <w:hyperlink w:anchor="_Toc183597446" w:history="1">
            <w:r w:rsidR="00312BDF" w:rsidRPr="00F62367">
              <w:rPr>
                <w:rStyle w:val="Hypertextovodkaz"/>
                <w:noProof/>
              </w:rPr>
              <w:t>5</w:t>
            </w:r>
            <w:r w:rsidR="00312BDF">
              <w:rPr>
                <w:rFonts w:eastAsiaTheme="minorEastAsia"/>
                <w:noProof/>
                <w:lang w:eastAsia="cs-CZ"/>
              </w:rPr>
              <w:tab/>
            </w:r>
            <w:r w:rsidR="00312BDF" w:rsidRPr="00F62367">
              <w:rPr>
                <w:rStyle w:val="Hypertextovodkaz"/>
                <w:noProof/>
              </w:rPr>
              <w:t>ZAŘAZENÍ DODAVATELE DO JIŽ ZAVEDENÉHO DNS</w:t>
            </w:r>
            <w:r w:rsidR="00312BDF">
              <w:rPr>
                <w:noProof/>
                <w:webHidden/>
              </w:rPr>
              <w:tab/>
            </w:r>
            <w:r w:rsidR="00312BDF">
              <w:rPr>
                <w:noProof/>
                <w:webHidden/>
              </w:rPr>
              <w:fldChar w:fldCharType="begin"/>
            </w:r>
            <w:r w:rsidR="00312BDF">
              <w:rPr>
                <w:noProof/>
                <w:webHidden/>
              </w:rPr>
              <w:instrText xml:space="preserve"> PAGEREF _Toc183597446 \h </w:instrText>
            </w:r>
            <w:r w:rsidR="00312BDF">
              <w:rPr>
                <w:noProof/>
                <w:webHidden/>
              </w:rPr>
            </w:r>
            <w:r w:rsidR="00312BDF">
              <w:rPr>
                <w:noProof/>
                <w:webHidden/>
              </w:rPr>
              <w:fldChar w:fldCharType="separate"/>
            </w:r>
            <w:r w:rsidR="00303057">
              <w:rPr>
                <w:noProof/>
                <w:webHidden/>
              </w:rPr>
              <w:t>7</w:t>
            </w:r>
            <w:r w:rsidR="00312BDF">
              <w:rPr>
                <w:noProof/>
                <w:webHidden/>
              </w:rPr>
              <w:fldChar w:fldCharType="end"/>
            </w:r>
          </w:hyperlink>
        </w:p>
        <w:p w14:paraId="783F70AA" w14:textId="3004A926" w:rsidR="00312BDF" w:rsidRDefault="00193FC3" w:rsidP="00312BDF">
          <w:pPr>
            <w:pStyle w:val="Obsah1"/>
            <w:tabs>
              <w:tab w:val="left" w:pos="440"/>
              <w:tab w:val="right" w:leader="dot" w:pos="10194"/>
            </w:tabs>
            <w:spacing w:after="0"/>
            <w:rPr>
              <w:rFonts w:eastAsiaTheme="minorEastAsia"/>
              <w:noProof/>
              <w:lang w:eastAsia="cs-CZ"/>
            </w:rPr>
          </w:pPr>
          <w:hyperlink w:anchor="_Toc183597447" w:history="1">
            <w:r w:rsidR="00312BDF" w:rsidRPr="00F62367">
              <w:rPr>
                <w:rStyle w:val="Hypertextovodkaz"/>
                <w:rFonts w:eastAsia="Times New Roman"/>
                <w:noProof/>
                <w:lang w:eastAsia="cs-CZ"/>
              </w:rPr>
              <w:t>6</w:t>
            </w:r>
            <w:r w:rsidR="00312BDF">
              <w:rPr>
                <w:rFonts w:eastAsiaTheme="minorEastAsia"/>
                <w:noProof/>
                <w:lang w:eastAsia="cs-CZ"/>
              </w:rPr>
              <w:tab/>
            </w:r>
            <w:r w:rsidR="00312BDF" w:rsidRPr="00F62367">
              <w:rPr>
                <w:rStyle w:val="Hypertextovodkaz"/>
                <w:rFonts w:eastAsia="Times New Roman"/>
                <w:noProof/>
                <w:lang w:eastAsia="cs-CZ"/>
              </w:rPr>
              <w:t>ZADÁVACÍ ŘÍZENÍ</w:t>
            </w:r>
            <w:r w:rsidR="00312BDF">
              <w:rPr>
                <w:noProof/>
                <w:webHidden/>
              </w:rPr>
              <w:tab/>
            </w:r>
            <w:r w:rsidR="00312BDF">
              <w:rPr>
                <w:noProof/>
                <w:webHidden/>
              </w:rPr>
              <w:fldChar w:fldCharType="begin"/>
            </w:r>
            <w:r w:rsidR="00312BDF">
              <w:rPr>
                <w:noProof/>
                <w:webHidden/>
              </w:rPr>
              <w:instrText xml:space="preserve"> PAGEREF _Toc183597447 \h </w:instrText>
            </w:r>
            <w:r w:rsidR="00312BDF">
              <w:rPr>
                <w:noProof/>
                <w:webHidden/>
              </w:rPr>
            </w:r>
            <w:r w:rsidR="00312BDF">
              <w:rPr>
                <w:noProof/>
                <w:webHidden/>
              </w:rPr>
              <w:fldChar w:fldCharType="separate"/>
            </w:r>
            <w:r w:rsidR="00303057">
              <w:rPr>
                <w:noProof/>
                <w:webHidden/>
              </w:rPr>
              <w:t>8</w:t>
            </w:r>
            <w:r w:rsidR="00312BDF">
              <w:rPr>
                <w:noProof/>
                <w:webHidden/>
              </w:rPr>
              <w:fldChar w:fldCharType="end"/>
            </w:r>
          </w:hyperlink>
        </w:p>
        <w:p w14:paraId="34D229F6" w14:textId="490C5546" w:rsidR="00312BDF" w:rsidRDefault="00193FC3" w:rsidP="00312BDF">
          <w:pPr>
            <w:pStyle w:val="Obsah2"/>
            <w:tabs>
              <w:tab w:val="left" w:pos="880"/>
              <w:tab w:val="right" w:leader="dot" w:pos="10194"/>
            </w:tabs>
            <w:spacing w:after="0"/>
            <w:rPr>
              <w:rFonts w:eastAsiaTheme="minorEastAsia"/>
              <w:noProof/>
              <w:lang w:eastAsia="cs-CZ"/>
            </w:rPr>
          </w:pPr>
          <w:hyperlink w:anchor="_Toc183597448" w:history="1">
            <w:r w:rsidR="00312BDF" w:rsidRPr="00F62367">
              <w:rPr>
                <w:rStyle w:val="Hypertextovodkaz"/>
                <w:rFonts w:eastAsia="Times New Roman"/>
                <w:noProof/>
                <w:lang w:eastAsia="cs-CZ"/>
              </w:rPr>
              <w:t>6.1</w:t>
            </w:r>
            <w:r w:rsidR="00312BDF">
              <w:rPr>
                <w:rFonts w:eastAsiaTheme="minorEastAsia"/>
                <w:noProof/>
                <w:lang w:eastAsia="cs-CZ"/>
              </w:rPr>
              <w:tab/>
            </w:r>
            <w:r w:rsidR="00312BDF" w:rsidRPr="00F62367">
              <w:rPr>
                <w:rStyle w:val="Hypertextovodkaz"/>
                <w:rFonts w:eastAsia="Times New Roman"/>
                <w:noProof/>
                <w:lang w:eastAsia="cs-CZ"/>
              </w:rPr>
              <w:t>Vysvětlení zadávací dokumentace</w:t>
            </w:r>
            <w:r w:rsidR="00312BDF">
              <w:rPr>
                <w:noProof/>
                <w:webHidden/>
              </w:rPr>
              <w:tab/>
            </w:r>
            <w:r w:rsidR="00312BDF">
              <w:rPr>
                <w:noProof/>
                <w:webHidden/>
              </w:rPr>
              <w:fldChar w:fldCharType="begin"/>
            </w:r>
            <w:r w:rsidR="00312BDF">
              <w:rPr>
                <w:noProof/>
                <w:webHidden/>
              </w:rPr>
              <w:instrText xml:space="preserve"> PAGEREF _Toc183597448 \h </w:instrText>
            </w:r>
            <w:r w:rsidR="00312BDF">
              <w:rPr>
                <w:noProof/>
                <w:webHidden/>
              </w:rPr>
            </w:r>
            <w:r w:rsidR="00312BDF">
              <w:rPr>
                <w:noProof/>
                <w:webHidden/>
              </w:rPr>
              <w:fldChar w:fldCharType="separate"/>
            </w:r>
            <w:r w:rsidR="00303057">
              <w:rPr>
                <w:noProof/>
                <w:webHidden/>
              </w:rPr>
              <w:t>8</w:t>
            </w:r>
            <w:r w:rsidR="00312BDF">
              <w:rPr>
                <w:noProof/>
                <w:webHidden/>
              </w:rPr>
              <w:fldChar w:fldCharType="end"/>
            </w:r>
          </w:hyperlink>
        </w:p>
        <w:p w14:paraId="7DA0941C" w14:textId="1BBA25CC" w:rsidR="00312BDF" w:rsidRDefault="00193FC3" w:rsidP="00312BDF">
          <w:pPr>
            <w:pStyle w:val="Obsah2"/>
            <w:tabs>
              <w:tab w:val="left" w:pos="880"/>
              <w:tab w:val="right" w:leader="dot" w:pos="10194"/>
            </w:tabs>
            <w:spacing w:after="0"/>
            <w:rPr>
              <w:rFonts w:eastAsiaTheme="minorEastAsia"/>
              <w:noProof/>
              <w:lang w:eastAsia="cs-CZ"/>
            </w:rPr>
          </w:pPr>
          <w:hyperlink w:anchor="_Toc183597449" w:history="1">
            <w:r w:rsidR="00312BDF" w:rsidRPr="00F62367">
              <w:rPr>
                <w:rStyle w:val="Hypertextovodkaz"/>
                <w:rFonts w:eastAsia="Times New Roman"/>
                <w:noProof/>
                <w:lang w:eastAsia="cs-CZ"/>
              </w:rPr>
              <w:t>6.2</w:t>
            </w:r>
            <w:r w:rsidR="00312BDF">
              <w:rPr>
                <w:rFonts w:eastAsiaTheme="minorEastAsia"/>
                <w:noProof/>
                <w:lang w:eastAsia="cs-CZ"/>
              </w:rPr>
              <w:tab/>
            </w:r>
            <w:r w:rsidR="00312BDF" w:rsidRPr="00F62367">
              <w:rPr>
                <w:rStyle w:val="Hypertextovodkaz"/>
                <w:rFonts w:eastAsia="Times New Roman"/>
                <w:noProof/>
                <w:lang w:eastAsia="cs-CZ"/>
              </w:rPr>
              <w:t>Rozhodnutí o zařazení</w:t>
            </w:r>
            <w:r w:rsidR="00312BDF">
              <w:rPr>
                <w:noProof/>
                <w:webHidden/>
              </w:rPr>
              <w:tab/>
            </w:r>
            <w:r w:rsidR="00312BDF">
              <w:rPr>
                <w:noProof/>
                <w:webHidden/>
              </w:rPr>
              <w:fldChar w:fldCharType="begin"/>
            </w:r>
            <w:r w:rsidR="00312BDF">
              <w:rPr>
                <w:noProof/>
                <w:webHidden/>
              </w:rPr>
              <w:instrText xml:space="preserve"> PAGEREF _Toc183597449 \h </w:instrText>
            </w:r>
            <w:r w:rsidR="00312BDF">
              <w:rPr>
                <w:noProof/>
                <w:webHidden/>
              </w:rPr>
            </w:r>
            <w:r w:rsidR="00312BDF">
              <w:rPr>
                <w:noProof/>
                <w:webHidden/>
              </w:rPr>
              <w:fldChar w:fldCharType="separate"/>
            </w:r>
            <w:r w:rsidR="00303057">
              <w:rPr>
                <w:noProof/>
                <w:webHidden/>
              </w:rPr>
              <w:t>8</w:t>
            </w:r>
            <w:r w:rsidR="00312BDF">
              <w:rPr>
                <w:noProof/>
                <w:webHidden/>
              </w:rPr>
              <w:fldChar w:fldCharType="end"/>
            </w:r>
          </w:hyperlink>
        </w:p>
        <w:p w14:paraId="145EFCE5" w14:textId="0EF5C8C6" w:rsidR="00312BDF" w:rsidRDefault="00193FC3" w:rsidP="00312BDF">
          <w:pPr>
            <w:pStyle w:val="Obsah2"/>
            <w:tabs>
              <w:tab w:val="left" w:pos="880"/>
              <w:tab w:val="right" w:leader="dot" w:pos="10194"/>
            </w:tabs>
            <w:spacing w:after="0"/>
            <w:rPr>
              <w:rFonts w:eastAsiaTheme="minorEastAsia"/>
              <w:noProof/>
              <w:lang w:eastAsia="cs-CZ"/>
            </w:rPr>
          </w:pPr>
          <w:hyperlink w:anchor="_Toc183597450" w:history="1">
            <w:r w:rsidR="00312BDF" w:rsidRPr="00F62367">
              <w:rPr>
                <w:rStyle w:val="Hypertextovodkaz"/>
                <w:rFonts w:eastAsia="Times New Roman"/>
                <w:noProof/>
                <w:lang w:eastAsia="cs-CZ"/>
              </w:rPr>
              <w:t>6.3</w:t>
            </w:r>
            <w:r w:rsidR="00312BDF">
              <w:rPr>
                <w:rFonts w:eastAsiaTheme="minorEastAsia"/>
                <w:noProof/>
                <w:lang w:eastAsia="cs-CZ"/>
              </w:rPr>
              <w:tab/>
            </w:r>
            <w:r w:rsidR="00312BDF" w:rsidRPr="00F62367">
              <w:rPr>
                <w:rStyle w:val="Hypertextovodkaz"/>
                <w:rFonts w:eastAsia="Times New Roman"/>
                <w:noProof/>
                <w:lang w:eastAsia="cs-CZ"/>
              </w:rPr>
              <w:t>Rozhodnutí o vyloučení</w:t>
            </w:r>
            <w:r w:rsidR="00312BDF">
              <w:rPr>
                <w:noProof/>
                <w:webHidden/>
              </w:rPr>
              <w:tab/>
            </w:r>
            <w:r w:rsidR="00312BDF">
              <w:rPr>
                <w:noProof/>
                <w:webHidden/>
              </w:rPr>
              <w:fldChar w:fldCharType="begin"/>
            </w:r>
            <w:r w:rsidR="00312BDF">
              <w:rPr>
                <w:noProof/>
                <w:webHidden/>
              </w:rPr>
              <w:instrText xml:space="preserve"> PAGEREF _Toc183597450 \h </w:instrText>
            </w:r>
            <w:r w:rsidR="00312BDF">
              <w:rPr>
                <w:noProof/>
                <w:webHidden/>
              </w:rPr>
            </w:r>
            <w:r w:rsidR="00312BDF">
              <w:rPr>
                <w:noProof/>
                <w:webHidden/>
              </w:rPr>
              <w:fldChar w:fldCharType="separate"/>
            </w:r>
            <w:r w:rsidR="00303057">
              <w:rPr>
                <w:noProof/>
                <w:webHidden/>
              </w:rPr>
              <w:t>8</w:t>
            </w:r>
            <w:r w:rsidR="00312BDF">
              <w:rPr>
                <w:noProof/>
                <w:webHidden/>
              </w:rPr>
              <w:fldChar w:fldCharType="end"/>
            </w:r>
          </w:hyperlink>
        </w:p>
        <w:p w14:paraId="1B18A773" w14:textId="5B456CCC" w:rsidR="00312BDF" w:rsidRDefault="00193FC3" w:rsidP="00312BDF">
          <w:pPr>
            <w:pStyle w:val="Obsah2"/>
            <w:tabs>
              <w:tab w:val="left" w:pos="880"/>
              <w:tab w:val="right" w:leader="dot" w:pos="10194"/>
            </w:tabs>
            <w:spacing w:after="0"/>
            <w:rPr>
              <w:rFonts w:eastAsiaTheme="minorEastAsia"/>
              <w:noProof/>
              <w:lang w:eastAsia="cs-CZ"/>
            </w:rPr>
          </w:pPr>
          <w:hyperlink w:anchor="_Toc183597451" w:history="1">
            <w:r w:rsidR="00312BDF" w:rsidRPr="00F62367">
              <w:rPr>
                <w:rStyle w:val="Hypertextovodkaz"/>
                <w:rFonts w:eastAsia="Times New Roman"/>
                <w:noProof/>
                <w:lang w:eastAsia="cs-CZ"/>
              </w:rPr>
              <w:t>6.4</w:t>
            </w:r>
            <w:r w:rsidR="00312BDF">
              <w:rPr>
                <w:rFonts w:eastAsiaTheme="minorEastAsia"/>
                <w:noProof/>
                <w:lang w:eastAsia="cs-CZ"/>
              </w:rPr>
              <w:tab/>
            </w:r>
            <w:r w:rsidR="00312BDF" w:rsidRPr="00F62367">
              <w:rPr>
                <w:rStyle w:val="Hypertextovodkaz"/>
                <w:rFonts w:eastAsia="Times New Roman"/>
                <w:noProof/>
                <w:lang w:eastAsia="cs-CZ"/>
              </w:rPr>
              <w:t>Rozhodnutí o zrušení zavedení DNS</w:t>
            </w:r>
            <w:r w:rsidR="00312BDF">
              <w:rPr>
                <w:noProof/>
                <w:webHidden/>
              </w:rPr>
              <w:tab/>
            </w:r>
            <w:r w:rsidR="00312BDF">
              <w:rPr>
                <w:noProof/>
                <w:webHidden/>
              </w:rPr>
              <w:fldChar w:fldCharType="begin"/>
            </w:r>
            <w:r w:rsidR="00312BDF">
              <w:rPr>
                <w:noProof/>
                <w:webHidden/>
              </w:rPr>
              <w:instrText xml:space="preserve"> PAGEREF _Toc183597451 \h </w:instrText>
            </w:r>
            <w:r w:rsidR="00312BDF">
              <w:rPr>
                <w:noProof/>
                <w:webHidden/>
              </w:rPr>
            </w:r>
            <w:r w:rsidR="00312BDF">
              <w:rPr>
                <w:noProof/>
                <w:webHidden/>
              </w:rPr>
              <w:fldChar w:fldCharType="separate"/>
            </w:r>
            <w:r w:rsidR="00303057">
              <w:rPr>
                <w:noProof/>
                <w:webHidden/>
              </w:rPr>
              <w:t>8</w:t>
            </w:r>
            <w:r w:rsidR="00312BDF">
              <w:rPr>
                <w:noProof/>
                <w:webHidden/>
              </w:rPr>
              <w:fldChar w:fldCharType="end"/>
            </w:r>
          </w:hyperlink>
        </w:p>
        <w:p w14:paraId="1BDC9A7B" w14:textId="6CDA6865" w:rsidR="00312BDF" w:rsidRDefault="00193FC3" w:rsidP="00312BDF">
          <w:pPr>
            <w:pStyle w:val="Obsah2"/>
            <w:tabs>
              <w:tab w:val="left" w:pos="880"/>
              <w:tab w:val="right" w:leader="dot" w:pos="10194"/>
            </w:tabs>
            <w:spacing w:after="0"/>
            <w:rPr>
              <w:rFonts w:eastAsiaTheme="minorEastAsia"/>
              <w:noProof/>
              <w:lang w:eastAsia="cs-CZ"/>
            </w:rPr>
          </w:pPr>
          <w:hyperlink w:anchor="_Toc183597452" w:history="1">
            <w:r w:rsidR="00312BDF" w:rsidRPr="00F62367">
              <w:rPr>
                <w:rStyle w:val="Hypertextovodkaz"/>
                <w:rFonts w:eastAsia="Times New Roman"/>
                <w:noProof/>
                <w:lang w:eastAsia="cs-CZ"/>
              </w:rPr>
              <w:t>6.5</w:t>
            </w:r>
            <w:r w:rsidR="00312BDF">
              <w:rPr>
                <w:rFonts w:eastAsiaTheme="minorEastAsia"/>
                <w:noProof/>
                <w:lang w:eastAsia="cs-CZ"/>
              </w:rPr>
              <w:tab/>
            </w:r>
            <w:r w:rsidR="00312BDF" w:rsidRPr="00F62367">
              <w:rPr>
                <w:rStyle w:val="Hypertextovodkaz"/>
                <w:rFonts w:eastAsia="Times New Roman"/>
                <w:noProof/>
                <w:lang w:eastAsia="cs-CZ"/>
              </w:rPr>
              <w:t>Uveřejnění</w:t>
            </w:r>
            <w:r w:rsidR="00312BDF">
              <w:rPr>
                <w:noProof/>
                <w:webHidden/>
              </w:rPr>
              <w:tab/>
            </w:r>
            <w:r w:rsidR="00312BDF">
              <w:rPr>
                <w:noProof/>
                <w:webHidden/>
              </w:rPr>
              <w:fldChar w:fldCharType="begin"/>
            </w:r>
            <w:r w:rsidR="00312BDF">
              <w:rPr>
                <w:noProof/>
                <w:webHidden/>
              </w:rPr>
              <w:instrText xml:space="preserve"> PAGEREF _Toc183597452 \h </w:instrText>
            </w:r>
            <w:r w:rsidR="00312BDF">
              <w:rPr>
                <w:noProof/>
                <w:webHidden/>
              </w:rPr>
            </w:r>
            <w:r w:rsidR="00312BDF">
              <w:rPr>
                <w:noProof/>
                <w:webHidden/>
              </w:rPr>
              <w:fldChar w:fldCharType="separate"/>
            </w:r>
            <w:r w:rsidR="00303057">
              <w:rPr>
                <w:noProof/>
                <w:webHidden/>
              </w:rPr>
              <w:t>8</w:t>
            </w:r>
            <w:r w:rsidR="00312BDF">
              <w:rPr>
                <w:noProof/>
                <w:webHidden/>
              </w:rPr>
              <w:fldChar w:fldCharType="end"/>
            </w:r>
          </w:hyperlink>
        </w:p>
        <w:p w14:paraId="791F20E5" w14:textId="2FA503F0" w:rsidR="00312BDF" w:rsidRDefault="00193FC3" w:rsidP="00312BDF">
          <w:pPr>
            <w:pStyle w:val="Obsah2"/>
            <w:tabs>
              <w:tab w:val="left" w:pos="880"/>
              <w:tab w:val="right" w:leader="dot" w:pos="10194"/>
            </w:tabs>
            <w:spacing w:after="0"/>
            <w:rPr>
              <w:rFonts w:eastAsiaTheme="minorEastAsia"/>
              <w:noProof/>
              <w:lang w:eastAsia="cs-CZ"/>
            </w:rPr>
          </w:pPr>
          <w:hyperlink w:anchor="_Toc183597453" w:history="1">
            <w:r w:rsidR="00312BDF" w:rsidRPr="00F62367">
              <w:rPr>
                <w:rStyle w:val="Hypertextovodkaz"/>
                <w:rFonts w:eastAsia="Times New Roman"/>
                <w:noProof/>
                <w:lang w:eastAsia="cs-CZ"/>
              </w:rPr>
              <w:t>6.6</w:t>
            </w:r>
            <w:r w:rsidR="00312BDF">
              <w:rPr>
                <w:rFonts w:eastAsiaTheme="minorEastAsia"/>
                <w:noProof/>
                <w:lang w:eastAsia="cs-CZ"/>
              </w:rPr>
              <w:tab/>
            </w:r>
            <w:r w:rsidR="00312BDF" w:rsidRPr="00F62367">
              <w:rPr>
                <w:rStyle w:val="Hypertextovodkaz"/>
                <w:rFonts w:eastAsia="Times New Roman"/>
                <w:noProof/>
                <w:lang w:eastAsia="cs-CZ"/>
              </w:rPr>
              <w:t>Zrušení Výzvy k podání nabídek</w:t>
            </w:r>
            <w:r w:rsidR="00312BDF">
              <w:rPr>
                <w:noProof/>
                <w:webHidden/>
              </w:rPr>
              <w:tab/>
            </w:r>
            <w:r w:rsidR="00312BDF">
              <w:rPr>
                <w:noProof/>
                <w:webHidden/>
              </w:rPr>
              <w:fldChar w:fldCharType="begin"/>
            </w:r>
            <w:r w:rsidR="00312BDF">
              <w:rPr>
                <w:noProof/>
                <w:webHidden/>
              </w:rPr>
              <w:instrText xml:space="preserve"> PAGEREF _Toc183597453 \h </w:instrText>
            </w:r>
            <w:r w:rsidR="00312BDF">
              <w:rPr>
                <w:noProof/>
                <w:webHidden/>
              </w:rPr>
            </w:r>
            <w:r w:rsidR="00312BDF">
              <w:rPr>
                <w:noProof/>
                <w:webHidden/>
              </w:rPr>
              <w:fldChar w:fldCharType="separate"/>
            </w:r>
            <w:r w:rsidR="00303057">
              <w:rPr>
                <w:noProof/>
                <w:webHidden/>
              </w:rPr>
              <w:t>9</w:t>
            </w:r>
            <w:r w:rsidR="00312BDF">
              <w:rPr>
                <w:noProof/>
                <w:webHidden/>
              </w:rPr>
              <w:fldChar w:fldCharType="end"/>
            </w:r>
          </w:hyperlink>
        </w:p>
        <w:p w14:paraId="3A3DE495" w14:textId="3CFADB50" w:rsidR="00312BDF" w:rsidRDefault="00193FC3" w:rsidP="00312BDF">
          <w:pPr>
            <w:pStyle w:val="Obsah1"/>
            <w:tabs>
              <w:tab w:val="left" w:pos="440"/>
              <w:tab w:val="right" w:leader="dot" w:pos="10194"/>
            </w:tabs>
            <w:spacing w:after="0"/>
            <w:rPr>
              <w:rFonts w:eastAsiaTheme="minorEastAsia"/>
              <w:noProof/>
              <w:lang w:eastAsia="cs-CZ"/>
            </w:rPr>
          </w:pPr>
          <w:hyperlink w:anchor="_Toc183597454" w:history="1">
            <w:r w:rsidR="00312BDF" w:rsidRPr="00F62367">
              <w:rPr>
                <w:rStyle w:val="Hypertextovodkaz"/>
                <w:rFonts w:eastAsia="Times New Roman"/>
                <w:noProof/>
                <w:lang w:eastAsia="cs-CZ"/>
              </w:rPr>
              <w:t>7</w:t>
            </w:r>
            <w:r w:rsidR="00312BDF">
              <w:rPr>
                <w:rFonts w:eastAsiaTheme="minorEastAsia"/>
                <w:noProof/>
                <w:lang w:eastAsia="cs-CZ"/>
              </w:rPr>
              <w:tab/>
            </w:r>
            <w:r w:rsidR="00312BDF" w:rsidRPr="00F62367">
              <w:rPr>
                <w:rStyle w:val="Hypertextovodkaz"/>
                <w:rFonts w:eastAsia="Times New Roman"/>
                <w:noProof/>
                <w:lang w:eastAsia="cs-CZ"/>
              </w:rPr>
              <w:t>ZÁVĚREČNÁ USTANOVENÍ</w:t>
            </w:r>
            <w:r w:rsidR="00312BDF">
              <w:rPr>
                <w:noProof/>
                <w:webHidden/>
              </w:rPr>
              <w:tab/>
            </w:r>
            <w:r w:rsidR="00312BDF">
              <w:rPr>
                <w:noProof/>
                <w:webHidden/>
              </w:rPr>
              <w:fldChar w:fldCharType="begin"/>
            </w:r>
            <w:r w:rsidR="00312BDF">
              <w:rPr>
                <w:noProof/>
                <w:webHidden/>
              </w:rPr>
              <w:instrText xml:space="preserve"> PAGEREF _Toc183597454 \h </w:instrText>
            </w:r>
            <w:r w:rsidR="00312BDF">
              <w:rPr>
                <w:noProof/>
                <w:webHidden/>
              </w:rPr>
            </w:r>
            <w:r w:rsidR="00312BDF">
              <w:rPr>
                <w:noProof/>
                <w:webHidden/>
              </w:rPr>
              <w:fldChar w:fldCharType="separate"/>
            </w:r>
            <w:r w:rsidR="00303057">
              <w:rPr>
                <w:noProof/>
                <w:webHidden/>
              </w:rPr>
              <w:t>9</w:t>
            </w:r>
            <w:r w:rsidR="00312BDF">
              <w:rPr>
                <w:noProof/>
                <w:webHidden/>
              </w:rPr>
              <w:fldChar w:fldCharType="end"/>
            </w:r>
          </w:hyperlink>
        </w:p>
        <w:p w14:paraId="7376F77A" w14:textId="444E8814" w:rsidR="00312BDF" w:rsidRDefault="00193FC3" w:rsidP="00312BDF">
          <w:pPr>
            <w:pStyle w:val="Obsah2"/>
            <w:tabs>
              <w:tab w:val="left" w:pos="880"/>
              <w:tab w:val="right" w:leader="dot" w:pos="10194"/>
            </w:tabs>
            <w:spacing w:after="0"/>
            <w:rPr>
              <w:rFonts w:eastAsiaTheme="minorEastAsia"/>
              <w:noProof/>
              <w:lang w:eastAsia="cs-CZ"/>
            </w:rPr>
          </w:pPr>
          <w:hyperlink w:anchor="_Toc183597455" w:history="1">
            <w:r w:rsidR="00312BDF" w:rsidRPr="00F62367">
              <w:rPr>
                <w:rStyle w:val="Hypertextovodkaz"/>
                <w:rFonts w:eastAsia="Times New Roman"/>
                <w:noProof/>
                <w:highlight w:val="yellow"/>
                <w:lang w:eastAsia="cs-CZ"/>
              </w:rPr>
              <w:t>7.1</w:t>
            </w:r>
            <w:r w:rsidR="00312BDF">
              <w:rPr>
                <w:rFonts w:eastAsiaTheme="minorEastAsia"/>
                <w:noProof/>
                <w:lang w:eastAsia="cs-CZ"/>
              </w:rPr>
              <w:tab/>
            </w:r>
            <w:r w:rsidR="00312BDF" w:rsidRPr="00F62367">
              <w:rPr>
                <w:rStyle w:val="Hypertextovodkaz"/>
                <w:rFonts w:eastAsia="Times New Roman"/>
                <w:noProof/>
                <w:highlight w:val="yellow"/>
                <w:lang w:eastAsia="cs-CZ"/>
              </w:rPr>
              <w:t>Elektronický nástroj E-ZAK</w:t>
            </w:r>
            <w:r w:rsidR="00312BDF">
              <w:rPr>
                <w:noProof/>
                <w:webHidden/>
              </w:rPr>
              <w:tab/>
            </w:r>
            <w:r w:rsidR="00312BDF">
              <w:rPr>
                <w:noProof/>
                <w:webHidden/>
              </w:rPr>
              <w:fldChar w:fldCharType="begin"/>
            </w:r>
            <w:r w:rsidR="00312BDF">
              <w:rPr>
                <w:noProof/>
                <w:webHidden/>
              </w:rPr>
              <w:instrText xml:space="preserve"> PAGEREF _Toc183597455 \h </w:instrText>
            </w:r>
            <w:r w:rsidR="00312BDF">
              <w:rPr>
                <w:noProof/>
                <w:webHidden/>
              </w:rPr>
            </w:r>
            <w:r w:rsidR="00312BDF">
              <w:rPr>
                <w:noProof/>
                <w:webHidden/>
              </w:rPr>
              <w:fldChar w:fldCharType="separate"/>
            </w:r>
            <w:r w:rsidR="00303057">
              <w:rPr>
                <w:noProof/>
                <w:webHidden/>
              </w:rPr>
              <w:t>9</w:t>
            </w:r>
            <w:r w:rsidR="00312BDF">
              <w:rPr>
                <w:noProof/>
                <w:webHidden/>
              </w:rPr>
              <w:fldChar w:fldCharType="end"/>
            </w:r>
          </w:hyperlink>
        </w:p>
        <w:p w14:paraId="3600EADF" w14:textId="60E1B992" w:rsidR="00312BDF" w:rsidRDefault="00193FC3" w:rsidP="00312BDF">
          <w:pPr>
            <w:pStyle w:val="Obsah2"/>
            <w:tabs>
              <w:tab w:val="left" w:pos="880"/>
              <w:tab w:val="right" w:leader="dot" w:pos="10194"/>
            </w:tabs>
            <w:spacing w:after="0"/>
            <w:rPr>
              <w:rFonts w:eastAsiaTheme="minorEastAsia"/>
              <w:noProof/>
              <w:lang w:eastAsia="cs-CZ"/>
            </w:rPr>
          </w:pPr>
          <w:hyperlink w:anchor="_Toc183597456" w:history="1">
            <w:r w:rsidR="00312BDF" w:rsidRPr="00F62367">
              <w:rPr>
                <w:rStyle w:val="Hypertextovodkaz"/>
                <w:rFonts w:eastAsia="Times New Roman"/>
                <w:noProof/>
                <w:lang w:eastAsia="cs-CZ"/>
              </w:rPr>
              <w:t>7.2</w:t>
            </w:r>
            <w:r w:rsidR="00312BDF">
              <w:rPr>
                <w:rFonts w:eastAsiaTheme="minorEastAsia"/>
                <w:noProof/>
                <w:lang w:eastAsia="cs-CZ"/>
              </w:rPr>
              <w:tab/>
            </w:r>
            <w:r w:rsidR="00312BDF" w:rsidRPr="00F62367">
              <w:rPr>
                <w:rStyle w:val="Hypertextovodkaz"/>
                <w:rFonts w:eastAsia="Times New Roman"/>
                <w:noProof/>
                <w:lang w:eastAsia="cs-CZ"/>
              </w:rPr>
              <w:t>Komunikace</w:t>
            </w:r>
            <w:r w:rsidR="00312BDF">
              <w:rPr>
                <w:noProof/>
                <w:webHidden/>
              </w:rPr>
              <w:tab/>
            </w:r>
            <w:r w:rsidR="00312BDF">
              <w:rPr>
                <w:noProof/>
                <w:webHidden/>
              </w:rPr>
              <w:fldChar w:fldCharType="begin"/>
            </w:r>
            <w:r w:rsidR="00312BDF">
              <w:rPr>
                <w:noProof/>
                <w:webHidden/>
              </w:rPr>
              <w:instrText xml:space="preserve"> PAGEREF _Toc183597456 \h </w:instrText>
            </w:r>
            <w:r w:rsidR="00312BDF">
              <w:rPr>
                <w:noProof/>
                <w:webHidden/>
              </w:rPr>
            </w:r>
            <w:r w:rsidR="00312BDF">
              <w:rPr>
                <w:noProof/>
                <w:webHidden/>
              </w:rPr>
              <w:fldChar w:fldCharType="separate"/>
            </w:r>
            <w:r w:rsidR="00303057">
              <w:rPr>
                <w:noProof/>
                <w:webHidden/>
              </w:rPr>
              <w:t>9</w:t>
            </w:r>
            <w:r w:rsidR="00312BDF">
              <w:rPr>
                <w:noProof/>
                <w:webHidden/>
              </w:rPr>
              <w:fldChar w:fldCharType="end"/>
            </w:r>
          </w:hyperlink>
        </w:p>
        <w:p w14:paraId="5C3F480C" w14:textId="40ABED51" w:rsidR="00312BDF" w:rsidRDefault="00193FC3" w:rsidP="00312BDF">
          <w:pPr>
            <w:pStyle w:val="Obsah2"/>
            <w:tabs>
              <w:tab w:val="left" w:pos="880"/>
              <w:tab w:val="right" w:leader="dot" w:pos="10194"/>
            </w:tabs>
            <w:spacing w:after="0"/>
            <w:rPr>
              <w:rFonts w:eastAsiaTheme="minorEastAsia"/>
              <w:noProof/>
              <w:lang w:eastAsia="cs-CZ"/>
            </w:rPr>
          </w:pPr>
          <w:hyperlink w:anchor="_Toc183597457" w:history="1">
            <w:r w:rsidR="00312BDF" w:rsidRPr="00F62367">
              <w:rPr>
                <w:rStyle w:val="Hypertextovodkaz"/>
                <w:rFonts w:eastAsia="Times New Roman"/>
                <w:noProof/>
                <w:lang w:eastAsia="cs-CZ"/>
              </w:rPr>
              <w:t>7.3</w:t>
            </w:r>
            <w:r w:rsidR="00312BDF">
              <w:rPr>
                <w:rFonts w:eastAsiaTheme="minorEastAsia"/>
                <w:noProof/>
                <w:lang w:eastAsia="cs-CZ"/>
              </w:rPr>
              <w:tab/>
            </w:r>
            <w:r w:rsidR="00312BDF" w:rsidRPr="00F62367">
              <w:rPr>
                <w:rStyle w:val="Hypertextovodkaz"/>
                <w:rFonts w:eastAsia="Times New Roman"/>
                <w:noProof/>
                <w:lang w:eastAsia="cs-CZ"/>
              </w:rPr>
              <w:t>GDPR</w:t>
            </w:r>
            <w:r w:rsidR="00312BDF">
              <w:rPr>
                <w:noProof/>
                <w:webHidden/>
              </w:rPr>
              <w:tab/>
            </w:r>
            <w:r w:rsidR="00312BDF">
              <w:rPr>
                <w:noProof/>
                <w:webHidden/>
              </w:rPr>
              <w:fldChar w:fldCharType="begin"/>
            </w:r>
            <w:r w:rsidR="00312BDF">
              <w:rPr>
                <w:noProof/>
                <w:webHidden/>
              </w:rPr>
              <w:instrText xml:space="preserve"> PAGEREF _Toc183597457 \h </w:instrText>
            </w:r>
            <w:r w:rsidR="00312BDF">
              <w:rPr>
                <w:noProof/>
                <w:webHidden/>
              </w:rPr>
            </w:r>
            <w:r w:rsidR="00312BDF">
              <w:rPr>
                <w:noProof/>
                <w:webHidden/>
              </w:rPr>
              <w:fldChar w:fldCharType="separate"/>
            </w:r>
            <w:r w:rsidR="00303057">
              <w:rPr>
                <w:noProof/>
                <w:webHidden/>
              </w:rPr>
              <w:t>10</w:t>
            </w:r>
            <w:r w:rsidR="00312BDF">
              <w:rPr>
                <w:noProof/>
                <w:webHidden/>
              </w:rPr>
              <w:fldChar w:fldCharType="end"/>
            </w:r>
          </w:hyperlink>
        </w:p>
        <w:p w14:paraId="02BBE8CD" w14:textId="424B6004" w:rsidR="00312BDF" w:rsidRDefault="00193FC3" w:rsidP="00312BDF">
          <w:pPr>
            <w:pStyle w:val="Obsah2"/>
            <w:tabs>
              <w:tab w:val="left" w:pos="880"/>
              <w:tab w:val="right" w:leader="dot" w:pos="10194"/>
            </w:tabs>
            <w:spacing w:after="0"/>
            <w:rPr>
              <w:rFonts w:eastAsiaTheme="minorEastAsia"/>
              <w:noProof/>
              <w:lang w:eastAsia="cs-CZ"/>
            </w:rPr>
          </w:pPr>
          <w:hyperlink w:anchor="_Toc183597458" w:history="1">
            <w:r w:rsidR="00312BDF" w:rsidRPr="00F62367">
              <w:rPr>
                <w:rStyle w:val="Hypertextovodkaz"/>
                <w:rFonts w:eastAsia="Times New Roman"/>
                <w:noProof/>
                <w:lang w:eastAsia="cs-CZ"/>
              </w:rPr>
              <w:t>7.4</w:t>
            </w:r>
            <w:r w:rsidR="00312BDF">
              <w:rPr>
                <w:rFonts w:eastAsiaTheme="minorEastAsia"/>
                <w:noProof/>
                <w:lang w:eastAsia="cs-CZ"/>
              </w:rPr>
              <w:tab/>
            </w:r>
            <w:r w:rsidR="00312BDF" w:rsidRPr="00F62367">
              <w:rPr>
                <w:rStyle w:val="Hypertextovodkaz"/>
                <w:rFonts w:eastAsia="Times New Roman"/>
                <w:noProof/>
                <w:lang w:eastAsia="cs-CZ"/>
              </w:rPr>
              <w:t>Další informace</w:t>
            </w:r>
            <w:r w:rsidR="00312BDF">
              <w:rPr>
                <w:noProof/>
                <w:webHidden/>
              </w:rPr>
              <w:tab/>
            </w:r>
            <w:r w:rsidR="00312BDF">
              <w:rPr>
                <w:noProof/>
                <w:webHidden/>
              </w:rPr>
              <w:fldChar w:fldCharType="begin"/>
            </w:r>
            <w:r w:rsidR="00312BDF">
              <w:rPr>
                <w:noProof/>
                <w:webHidden/>
              </w:rPr>
              <w:instrText xml:space="preserve"> PAGEREF _Toc183597458 \h </w:instrText>
            </w:r>
            <w:r w:rsidR="00312BDF">
              <w:rPr>
                <w:noProof/>
                <w:webHidden/>
              </w:rPr>
            </w:r>
            <w:r w:rsidR="00312BDF">
              <w:rPr>
                <w:noProof/>
                <w:webHidden/>
              </w:rPr>
              <w:fldChar w:fldCharType="separate"/>
            </w:r>
            <w:r w:rsidR="00303057">
              <w:rPr>
                <w:noProof/>
                <w:webHidden/>
              </w:rPr>
              <w:t>10</w:t>
            </w:r>
            <w:r w:rsidR="00312BDF">
              <w:rPr>
                <w:noProof/>
                <w:webHidden/>
              </w:rPr>
              <w:fldChar w:fldCharType="end"/>
            </w:r>
          </w:hyperlink>
        </w:p>
        <w:p w14:paraId="7DDEBE49" w14:textId="6E9B3CFC" w:rsidR="00312BDF" w:rsidRDefault="00193FC3" w:rsidP="00312BDF">
          <w:pPr>
            <w:pStyle w:val="Obsah1"/>
            <w:tabs>
              <w:tab w:val="left" w:pos="440"/>
              <w:tab w:val="right" w:leader="dot" w:pos="10194"/>
            </w:tabs>
            <w:spacing w:after="0"/>
            <w:rPr>
              <w:rFonts w:eastAsiaTheme="minorEastAsia"/>
              <w:noProof/>
              <w:lang w:eastAsia="cs-CZ"/>
            </w:rPr>
          </w:pPr>
          <w:hyperlink w:anchor="_Toc183597459" w:history="1">
            <w:r w:rsidR="00312BDF" w:rsidRPr="00F62367">
              <w:rPr>
                <w:rStyle w:val="Hypertextovodkaz"/>
                <w:rFonts w:eastAsia="Times New Roman"/>
                <w:noProof/>
                <w:lang w:eastAsia="cs-CZ"/>
              </w:rPr>
              <w:t>8</w:t>
            </w:r>
            <w:r w:rsidR="00312BDF">
              <w:rPr>
                <w:rFonts w:eastAsiaTheme="minorEastAsia"/>
                <w:noProof/>
                <w:lang w:eastAsia="cs-CZ"/>
              </w:rPr>
              <w:tab/>
            </w:r>
            <w:r w:rsidR="00312BDF" w:rsidRPr="00F62367">
              <w:rPr>
                <w:rStyle w:val="Hypertextovodkaz"/>
                <w:rFonts w:eastAsia="Times New Roman"/>
                <w:noProof/>
                <w:lang w:eastAsia="cs-CZ"/>
              </w:rPr>
              <w:t>PŘÍLOHY</w:t>
            </w:r>
            <w:r w:rsidR="00312BDF">
              <w:rPr>
                <w:noProof/>
                <w:webHidden/>
              </w:rPr>
              <w:tab/>
            </w:r>
            <w:r w:rsidR="00312BDF">
              <w:rPr>
                <w:noProof/>
                <w:webHidden/>
              </w:rPr>
              <w:fldChar w:fldCharType="begin"/>
            </w:r>
            <w:r w:rsidR="00312BDF">
              <w:rPr>
                <w:noProof/>
                <w:webHidden/>
              </w:rPr>
              <w:instrText xml:space="preserve"> PAGEREF _Toc183597459 \h </w:instrText>
            </w:r>
            <w:r w:rsidR="00312BDF">
              <w:rPr>
                <w:noProof/>
                <w:webHidden/>
              </w:rPr>
            </w:r>
            <w:r w:rsidR="00312BDF">
              <w:rPr>
                <w:noProof/>
                <w:webHidden/>
              </w:rPr>
              <w:fldChar w:fldCharType="separate"/>
            </w:r>
            <w:r w:rsidR="00303057">
              <w:rPr>
                <w:noProof/>
                <w:webHidden/>
              </w:rPr>
              <w:t>10</w:t>
            </w:r>
            <w:r w:rsidR="00312BDF">
              <w:rPr>
                <w:noProof/>
                <w:webHidden/>
              </w:rPr>
              <w:fldChar w:fldCharType="end"/>
            </w:r>
          </w:hyperlink>
        </w:p>
        <w:p w14:paraId="1E8BB6A7" w14:textId="77777777" w:rsidR="0049158D" w:rsidRDefault="000C6316" w:rsidP="00312BDF">
          <w:pPr>
            <w:spacing w:after="0"/>
            <w:rPr>
              <w:b/>
              <w:bCs/>
              <w:sz w:val="19"/>
              <w:szCs w:val="19"/>
            </w:rPr>
          </w:pPr>
          <w:r w:rsidRPr="007062F1">
            <w:rPr>
              <w:b/>
              <w:bCs/>
              <w:sz w:val="19"/>
              <w:szCs w:val="19"/>
            </w:rPr>
            <w:fldChar w:fldCharType="end"/>
          </w:r>
        </w:p>
        <w:p w14:paraId="1534C058" w14:textId="77777777" w:rsidR="006767E6" w:rsidRDefault="006767E6" w:rsidP="006767E6">
          <w:pPr>
            <w:spacing w:after="0"/>
            <w:rPr>
              <w:b/>
              <w:bCs/>
              <w:sz w:val="19"/>
              <w:szCs w:val="19"/>
            </w:rPr>
          </w:pPr>
        </w:p>
        <w:p w14:paraId="0E3D154A" w14:textId="00255BF3" w:rsidR="0049158D" w:rsidRPr="0049158D" w:rsidRDefault="006767E6" w:rsidP="0049158D">
          <w:pPr>
            <w:rPr>
              <w:b/>
              <w:bCs/>
              <w:sz w:val="19"/>
              <w:szCs w:val="19"/>
            </w:rPr>
          </w:pPr>
          <w:r>
            <w:rPr>
              <w:b/>
              <w:bCs/>
              <w:sz w:val="19"/>
              <w:szCs w:val="19"/>
            </w:rPr>
            <w:br w:type="page"/>
          </w:r>
        </w:p>
      </w:sdtContent>
    </w:sdt>
    <w:p w14:paraId="56BEA6FB" w14:textId="34CD4984" w:rsidR="00E541D5" w:rsidRPr="00192CF2" w:rsidRDefault="004311C9" w:rsidP="00192CF2">
      <w:pPr>
        <w:pStyle w:val="Nadpis1"/>
      </w:pPr>
      <w:r w:rsidRPr="00192CF2">
        <w:lastRenderedPageBreak/>
        <w:t xml:space="preserve"> </w:t>
      </w:r>
      <w:bookmarkStart w:id="6" w:name="_Toc183597427"/>
      <w:r w:rsidR="00494C15">
        <w:t>CENTRALIZOVANÉ ZADÁVÁNÍ</w:t>
      </w:r>
      <w:bookmarkEnd w:id="6"/>
    </w:p>
    <w:p w14:paraId="1771312B" w14:textId="76F99114" w:rsidR="004311C9" w:rsidRPr="004311C9" w:rsidRDefault="0000171F" w:rsidP="00EF2723">
      <w:pPr>
        <w:spacing w:after="120" w:line="276" w:lineRule="auto"/>
        <w:jc w:val="both"/>
        <w:rPr>
          <w:rFonts w:ascii="Calibri" w:eastAsia="Times New Roman" w:hAnsi="Calibri" w:cs="Calibri"/>
          <w:lang w:eastAsia="cs-CZ"/>
        </w:rPr>
      </w:pPr>
      <w:r>
        <w:rPr>
          <w:rFonts w:ascii="Calibri" w:eastAsia="Times New Roman" w:hAnsi="Calibri" w:cs="Calibri"/>
          <w:lang w:eastAsia="cs-CZ"/>
        </w:rPr>
        <w:t>Centrální zadavatel</w:t>
      </w:r>
      <w:r w:rsidR="004311C9">
        <w:rPr>
          <w:rFonts w:ascii="Calibri" w:eastAsia="Times New Roman" w:hAnsi="Calibri" w:cs="Calibri"/>
          <w:lang w:eastAsia="cs-CZ"/>
        </w:rPr>
        <w:t xml:space="preserve"> </w:t>
      </w:r>
      <w:r w:rsidR="004311C9" w:rsidRPr="00D65B0C">
        <w:rPr>
          <w:rFonts w:ascii="Calibri" w:eastAsia="Times New Roman" w:hAnsi="Calibri" w:cs="Calibri"/>
          <w:b/>
          <w:lang w:eastAsia="cs-CZ"/>
        </w:rPr>
        <w:t>zavádí dynamický nákupní systém</w:t>
      </w:r>
      <w:r w:rsidR="00DD453F">
        <w:rPr>
          <w:rFonts w:ascii="Calibri" w:eastAsia="Times New Roman" w:hAnsi="Calibri" w:cs="Calibri"/>
          <w:lang w:eastAsia="cs-CZ"/>
        </w:rPr>
        <w:t xml:space="preserve"> (</w:t>
      </w:r>
      <w:r w:rsidR="004311C9">
        <w:rPr>
          <w:rFonts w:ascii="Calibri" w:eastAsia="Times New Roman" w:hAnsi="Calibri" w:cs="Calibri"/>
          <w:lang w:eastAsia="cs-CZ"/>
        </w:rPr>
        <w:t xml:space="preserve">„DNS“) na </w:t>
      </w:r>
      <w:r w:rsidR="00A031A1" w:rsidRPr="00A031A1">
        <w:rPr>
          <w:rFonts w:ascii="Calibri" w:eastAsia="Times New Roman" w:hAnsi="Calibri" w:cs="Calibri"/>
          <w:highlight w:val="yellow"/>
          <w:lang w:eastAsia="cs-CZ"/>
        </w:rPr>
        <w:t>…………………</w:t>
      </w:r>
      <w:proofErr w:type="gramStart"/>
      <w:r w:rsidR="00A031A1" w:rsidRPr="00A031A1">
        <w:rPr>
          <w:rFonts w:ascii="Calibri" w:eastAsia="Times New Roman" w:hAnsi="Calibri" w:cs="Calibri"/>
          <w:highlight w:val="yellow"/>
          <w:lang w:eastAsia="cs-CZ"/>
        </w:rPr>
        <w:t>…..</w:t>
      </w:r>
      <w:commentRangeStart w:id="7"/>
      <w:r w:rsidR="004311C9" w:rsidRPr="00A031A1">
        <w:rPr>
          <w:rFonts w:ascii="Calibri" w:eastAsia="Times New Roman" w:hAnsi="Calibri" w:cs="Calibri"/>
          <w:highlight w:val="yellow"/>
          <w:lang w:eastAsia="cs-CZ"/>
        </w:rPr>
        <w:t xml:space="preserve"> </w:t>
      </w:r>
      <w:commentRangeEnd w:id="7"/>
      <w:r w:rsidR="00023F08" w:rsidRPr="00A031A1">
        <w:rPr>
          <w:rStyle w:val="Odkaznakoment"/>
          <w:rFonts w:ascii="Cambria" w:eastAsia="Cambria" w:hAnsi="Cambria" w:cs="Times New Roman"/>
          <w:highlight w:val="yellow"/>
        </w:rPr>
        <w:commentReference w:id="7"/>
      </w:r>
      <w:r w:rsidR="004311C9">
        <w:rPr>
          <w:rFonts w:ascii="Calibri" w:eastAsia="Times New Roman" w:hAnsi="Calibri" w:cs="Calibri"/>
          <w:lang w:eastAsia="cs-CZ"/>
        </w:rPr>
        <w:t>dle</w:t>
      </w:r>
      <w:proofErr w:type="gramEnd"/>
      <w:r w:rsidR="004311C9">
        <w:rPr>
          <w:rFonts w:ascii="Calibri" w:eastAsia="Times New Roman" w:hAnsi="Calibri" w:cs="Calibri"/>
          <w:lang w:eastAsia="cs-CZ"/>
        </w:rPr>
        <w:t xml:space="preserve"> §</w:t>
      </w:r>
      <w:r w:rsidR="00FD682A">
        <w:rPr>
          <w:rFonts w:ascii="Calibri" w:eastAsia="Times New Roman" w:hAnsi="Calibri" w:cs="Calibri"/>
          <w:lang w:eastAsia="cs-CZ"/>
        </w:rPr>
        <w:t xml:space="preserve"> </w:t>
      </w:r>
      <w:r w:rsidR="004311C9">
        <w:rPr>
          <w:rFonts w:ascii="Calibri" w:eastAsia="Times New Roman" w:hAnsi="Calibri" w:cs="Calibri"/>
          <w:lang w:eastAsia="cs-CZ"/>
        </w:rPr>
        <w:t xml:space="preserve">138 a násl. </w:t>
      </w:r>
      <w:r w:rsidR="004F6584">
        <w:rPr>
          <w:rFonts w:ascii="Calibri" w:eastAsia="Times New Roman" w:hAnsi="Calibri" w:cs="Calibri"/>
          <w:lang w:eastAsia="cs-CZ"/>
        </w:rPr>
        <w:t>ZZVZ</w:t>
      </w:r>
      <w:r w:rsidR="00494C15">
        <w:rPr>
          <w:rFonts w:ascii="Calibri" w:eastAsia="Times New Roman" w:hAnsi="Calibri" w:cs="Calibri"/>
          <w:lang w:eastAsia="cs-CZ"/>
        </w:rPr>
        <w:t>. C</w:t>
      </w:r>
      <w:r w:rsidR="00F94917">
        <w:rPr>
          <w:rFonts w:ascii="Calibri" w:eastAsia="Times New Roman" w:hAnsi="Calibri" w:cs="Calibri"/>
          <w:lang w:eastAsia="cs-CZ"/>
        </w:rPr>
        <w:t xml:space="preserve">entrální </w:t>
      </w:r>
      <w:r w:rsidR="00EF7AC4">
        <w:rPr>
          <w:rFonts w:ascii="Calibri" w:eastAsia="Times New Roman" w:hAnsi="Calibri" w:cs="Calibri"/>
          <w:lang w:eastAsia="cs-CZ"/>
        </w:rPr>
        <w:t xml:space="preserve">zadavatel zvolil </w:t>
      </w:r>
      <w:r w:rsidR="00494C15">
        <w:rPr>
          <w:rFonts w:ascii="Calibri" w:eastAsia="Times New Roman" w:hAnsi="Calibri" w:cs="Calibri"/>
          <w:lang w:eastAsia="cs-CZ"/>
        </w:rPr>
        <w:t xml:space="preserve">zavedení DNS z důvodu možnosti pořizování </w:t>
      </w:r>
      <w:r w:rsidR="00EF7AC4">
        <w:rPr>
          <w:rFonts w:ascii="Calibri" w:eastAsia="Times New Roman" w:hAnsi="Calibri" w:cs="Calibri"/>
          <w:lang w:eastAsia="cs-CZ"/>
        </w:rPr>
        <w:t>předmětné</w:t>
      </w:r>
      <w:r w:rsidR="00494C15">
        <w:rPr>
          <w:rFonts w:ascii="Calibri" w:eastAsia="Times New Roman" w:hAnsi="Calibri" w:cs="Calibri"/>
          <w:lang w:eastAsia="cs-CZ"/>
        </w:rPr>
        <w:t>ho</w:t>
      </w:r>
      <w:r w:rsidR="00EF7AC4">
        <w:rPr>
          <w:rFonts w:ascii="Calibri" w:eastAsia="Times New Roman" w:hAnsi="Calibri" w:cs="Calibri"/>
          <w:lang w:eastAsia="cs-CZ"/>
        </w:rPr>
        <w:t xml:space="preserve"> </w:t>
      </w:r>
      <w:r w:rsidR="00EF7AC4" w:rsidRPr="00E876E4">
        <w:rPr>
          <w:rFonts w:ascii="Calibri" w:eastAsia="Times New Roman" w:hAnsi="Calibri" w:cs="Calibri"/>
          <w:highlight w:val="yellow"/>
          <w:lang w:eastAsia="cs-CZ"/>
        </w:rPr>
        <w:t>zboží</w:t>
      </w:r>
      <w:r w:rsidR="00E876E4" w:rsidRPr="00E876E4">
        <w:rPr>
          <w:rFonts w:ascii="Calibri" w:eastAsia="Times New Roman" w:hAnsi="Calibri" w:cs="Calibri"/>
          <w:highlight w:val="yellow"/>
          <w:lang w:eastAsia="cs-CZ"/>
        </w:rPr>
        <w:t>/služeb</w:t>
      </w:r>
      <w:r w:rsidR="00EF7AC4">
        <w:rPr>
          <w:rFonts w:ascii="Calibri" w:eastAsia="Times New Roman" w:hAnsi="Calibri" w:cs="Calibri"/>
          <w:lang w:eastAsia="cs-CZ"/>
        </w:rPr>
        <w:t xml:space="preserve"> dle aktuálních potřeb, za aktuálních podmínek a zároveň</w:t>
      </w:r>
      <w:r w:rsidR="00494C15">
        <w:rPr>
          <w:rFonts w:ascii="Calibri" w:eastAsia="Times New Roman" w:hAnsi="Calibri" w:cs="Calibri"/>
          <w:lang w:eastAsia="cs-CZ"/>
        </w:rPr>
        <w:t xml:space="preserve"> DNS</w:t>
      </w:r>
      <w:r w:rsidR="00EF7AC4">
        <w:rPr>
          <w:rFonts w:ascii="Calibri" w:eastAsia="Times New Roman" w:hAnsi="Calibri" w:cs="Calibri"/>
          <w:lang w:eastAsia="cs-CZ"/>
        </w:rPr>
        <w:t xml:space="preserve"> umožňuje zapojení dodavatelů po celou dobu jeho trvání</w:t>
      </w:r>
      <w:r w:rsidR="002C582B">
        <w:rPr>
          <w:rFonts w:ascii="Calibri" w:eastAsia="Times New Roman" w:hAnsi="Calibri" w:cs="Calibri"/>
          <w:lang w:eastAsia="cs-CZ"/>
        </w:rPr>
        <w:t>.</w:t>
      </w:r>
    </w:p>
    <w:p w14:paraId="0C155CC1" w14:textId="13C02A63" w:rsidR="004311C9" w:rsidRDefault="004311C9" w:rsidP="00EF2723">
      <w:pPr>
        <w:spacing w:after="120" w:line="276" w:lineRule="auto"/>
        <w:jc w:val="both"/>
        <w:rPr>
          <w:rFonts w:ascii="Calibri" w:eastAsia="Times New Roman" w:hAnsi="Calibri" w:cs="Calibri"/>
          <w:lang w:eastAsia="cs-CZ"/>
        </w:rPr>
      </w:pPr>
      <w:r w:rsidRPr="00490D75">
        <w:rPr>
          <w:rFonts w:ascii="Calibri" w:eastAsia="Times New Roman" w:hAnsi="Calibri" w:cs="Calibri"/>
          <w:lang w:eastAsia="cs-CZ"/>
        </w:rPr>
        <w:t xml:space="preserve">Centrální zadavatel provádí </w:t>
      </w:r>
      <w:r>
        <w:rPr>
          <w:rFonts w:ascii="Calibri" w:eastAsia="Times New Roman" w:hAnsi="Calibri" w:cs="Calibri"/>
          <w:lang w:eastAsia="cs-CZ"/>
        </w:rPr>
        <w:t xml:space="preserve">na základě § 9 odst. 1 písm. b) ZZVZ </w:t>
      </w:r>
      <w:r w:rsidR="002C582B">
        <w:rPr>
          <w:rFonts w:ascii="Calibri" w:eastAsia="Times New Roman" w:hAnsi="Calibri" w:cs="Calibri"/>
          <w:lang w:eastAsia="cs-CZ"/>
        </w:rPr>
        <w:t xml:space="preserve">zavedení DNS </w:t>
      </w:r>
      <w:r w:rsidRPr="00490D75">
        <w:rPr>
          <w:rFonts w:ascii="Calibri" w:eastAsia="Times New Roman" w:hAnsi="Calibri" w:cs="Calibri"/>
          <w:lang w:eastAsia="cs-CZ"/>
        </w:rPr>
        <w:t xml:space="preserve">ve prospěch dílčích zadavatelů, kterými jsou </w:t>
      </w:r>
      <w:commentRangeStart w:id="8"/>
      <w:r w:rsidR="008C1CC2" w:rsidRPr="008C1CC2">
        <w:rPr>
          <w:rFonts w:ascii="Calibri" w:eastAsia="Times New Roman" w:hAnsi="Calibri" w:cs="Calibri"/>
          <w:highlight w:val="yellow"/>
          <w:lang w:eastAsia="cs-CZ"/>
        </w:rPr>
        <w:t>…………</w:t>
      </w:r>
      <w:r w:rsidR="00A21CB7">
        <w:rPr>
          <w:rFonts w:ascii="Calibri" w:eastAsia="Times New Roman" w:hAnsi="Calibri" w:cs="Calibri"/>
          <w:lang w:eastAsia="cs-CZ"/>
        </w:rPr>
        <w:t xml:space="preserve"> </w:t>
      </w:r>
      <w:commentRangeEnd w:id="8"/>
      <w:r w:rsidR="00442468">
        <w:rPr>
          <w:rStyle w:val="Odkaznakoment"/>
          <w:rFonts w:ascii="Cambria" w:eastAsia="Cambria" w:hAnsi="Cambria" w:cs="Times New Roman"/>
        </w:rPr>
        <w:commentReference w:id="8"/>
      </w:r>
      <w:r w:rsidR="00A21CB7">
        <w:rPr>
          <w:rFonts w:ascii="Calibri" w:eastAsia="Times New Roman" w:hAnsi="Calibri" w:cs="Calibri"/>
          <w:lang w:eastAsia="cs-CZ"/>
        </w:rPr>
        <w:t xml:space="preserve">a </w:t>
      </w:r>
      <w:r w:rsidRPr="00490D75">
        <w:rPr>
          <w:rFonts w:ascii="Calibri" w:eastAsia="Times New Roman" w:hAnsi="Calibri" w:cs="Calibri"/>
          <w:lang w:eastAsia="cs-CZ"/>
        </w:rPr>
        <w:t xml:space="preserve">organizace </w:t>
      </w:r>
      <w:commentRangeStart w:id="9"/>
      <w:r w:rsidR="008C1CC2" w:rsidRPr="008C1CC2">
        <w:rPr>
          <w:rFonts w:ascii="Calibri" w:eastAsia="Times New Roman" w:hAnsi="Calibri" w:cs="Calibri"/>
          <w:highlight w:val="yellow"/>
          <w:lang w:eastAsia="cs-CZ"/>
        </w:rPr>
        <w:t>……</w:t>
      </w:r>
      <w:proofErr w:type="gramStart"/>
      <w:r w:rsidR="008C1CC2" w:rsidRPr="008C1CC2">
        <w:rPr>
          <w:rFonts w:ascii="Calibri" w:eastAsia="Times New Roman" w:hAnsi="Calibri" w:cs="Calibri"/>
          <w:highlight w:val="yellow"/>
          <w:lang w:eastAsia="cs-CZ"/>
        </w:rPr>
        <w:t>….</w:t>
      </w:r>
      <w:r w:rsidR="008C1CC2">
        <w:rPr>
          <w:rFonts w:ascii="Calibri" w:eastAsia="Times New Roman" w:hAnsi="Calibri" w:cs="Calibri"/>
          <w:lang w:eastAsia="cs-CZ"/>
        </w:rPr>
        <w:t>.</w:t>
      </w:r>
      <w:r w:rsidRPr="00DD453F">
        <w:rPr>
          <w:rFonts w:ascii="Calibri" w:eastAsia="Times New Roman" w:hAnsi="Calibri" w:cs="Calibri"/>
          <w:lang w:eastAsia="cs-CZ"/>
        </w:rPr>
        <w:t xml:space="preserve"> </w:t>
      </w:r>
      <w:commentRangeEnd w:id="9"/>
      <w:r w:rsidR="00442468">
        <w:rPr>
          <w:rStyle w:val="Odkaznakoment"/>
          <w:rFonts w:ascii="Cambria" w:eastAsia="Cambria" w:hAnsi="Cambria" w:cs="Times New Roman"/>
        </w:rPr>
        <w:commentReference w:id="9"/>
      </w:r>
      <w:r w:rsidRPr="00DD453F">
        <w:rPr>
          <w:rFonts w:ascii="Calibri" w:eastAsia="Times New Roman" w:hAnsi="Calibri" w:cs="Calibri"/>
          <w:lang w:eastAsia="cs-CZ"/>
        </w:rPr>
        <w:t>uvedené</w:t>
      </w:r>
      <w:proofErr w:type="gramEnd"/>
      <w:r w:rsidRPr="00DD453F">
        <w:rPr>
          <w:rFonts w:ascii="Calibri" w:eastAsia="Times New Roman" w:hAnsi="Calibri" w:cs="Calibri"/>
          <w:lang w:eastAsia="cs-CZ"/>
        </w:rPr>
        <w:t xml:space="preserve"> v Příloze č. </w:t>
      </w:r>
      <w:r w:rsidR="00DD453F" w:rsidRPr="00DD453F">
        <w:rPr>
          <w:rFonts w:ascii="Calibri" w:eastAsia="Times New Roman" w:hAnsi="Calibri" w:cs="Calibri"/>
          <w:lang w:eastAsia="cs-CZ"/>
        </w:rPr>
        <w:t>2</w:t>
      </w:r>
      <w:r w:rsidRPr="00DD453F">
        <w:rPr>
          <w:rFonts w:ascii="Calibri" w:eastAsia="Times New Roman" w:hAnsi="Calibri" w:cs="Calibri"/>
          <w:lang w:eastAsia="cs-CZ"/>
        </w:rPr>
        <w:t xml:space="preserve"> ZD. Centrální zadavatel pořizuje </w:t>
      </w:r>
      <w:r w:rsidR="006B18B1">
        <w:rPr>
          <w:rFonts w:ascii="Calibri" w:eastAsia="Times New Roman" w:hAnsi="Calibri" w:cs="Calibri"/>
          <w:lang w:eastAsia="cs-CZ"/>
        </w:rPr>
        <w:t>plnění</w:t>
      </w:r>
      <w:r w:rsidRPr="00DD453F">
        <w:rPr>
          <w:rFonts w:ascii="Calibri" w:eastAsia="Times New Roman" w:hAnsi="Calibri" w:cs="Calibri"/>
          <w:lang w:eastAsia="cs-CZ"/>
        </w:rPr>
        <w:t xml:space="preserve"> také pro sebe.</w:t>
      </w:r>
    </w:p>
    <w:p w14:paraId="4C3E63FC" w14:textId="5E9930F7" w:rsidR="00EF2723" w:rsidRPr="0079631D" w:rsidRDefault="009F3DB2" w:rsidP="00867DA3">
      <w:pPr>
        <w:pStyle w:val="Nadpis1"/>
      </w:pPr>
      <w:bookmarkStart w:id="10" w:name="_Toc183597428"/>
      <w:r>
        <w:t>DYNAMICKÝ NÁKUPNÍ SYSTÉM</w:t>
      </w:r>
      <w:r w:rsidR="00DE0306">
        <w:t xml:space="preserve"> („DNS“)</w:t>
      </w:r>
      <w:bookmarkEnd w:id="10"/>
    </w:p>
    <w:p w14:paraId="0725ABFB" w14:textId="617B01C0" w:rsidR="007E210B" w:rsidRDefault="00485563" w:rsidP="00DE0306">
      <w:pPr>
        <w:pStyle w:val="Nadpis2"/>
        <w:rPr>
          <w:lang w:eastAsia="cs-CZ"/>
        </w:rPr>
      </w:pPr>
      <w:bookmarkStart w:id="11" w:name="_Toc183597429"/>
      <w:r>
        <w:rPr>
          <w:lang w:eastAsia="cs-CZ"/>
        </w:rPr>
        <w:t>DNS</w:t>
      </w:r>
      <w:bookmarkEnd w:id="11"/>
    </w:p>
    <w:p w14:paraId="51F91DDD" w14:textId="3D25FD75" w:rsidR="007E210B" w:rsidRDefault="007E210B" w:rsidP="00162481">
      <w:pPr>
        <w:jc w:val="both"/>
        <w:rPr>
          <w:lang w:eastAsia="cs-CZ"/>
        </w:rPr>
      </w:pPr>
      <w:r>
        <w:rPr>
          <w:lang w:eastAsia="cs-CZ"/>
        </w:rPr>
        <w:t>DNS je elektronický, otevřený systém pro zadávání veřejných zakázek</w:t>
      </w:r>
      <w:r w:rsidR="00485563">
        <w:rPr>
          <w:lang w:eastAsia="cs-CZ"/>
        </w:rPr>
        <w:t xml:space="preserve"> (dále „VZ“)</w:t>
      </w:r>
      <w:r>
        <w:rPr>
          <w:lang w:eastAsia="cs-CZ"/>
        </w:rPr>
        <w:t>. DNS se zavádí prostřednictvím zadávacího řízení</w:t>
      </w:r>
      <w:r w:rsidR="00485563">
        <w:rPr>
          <w:lang w:eastAsia="cs-CZ"/>
        </w:rPr>
        <w:t>. N</w:t>
      </w:r>
      <w:r>
        <w:rPr>
          <w:lang w:eastAsia="cs-CZ"/>
        </w:rPr>
        <w:t xml:space="preserve">ejprve bude DNS </w:t>
      </w:r>
      <w:r w:rsidR="00BA5C50">
        <w:rPr>
          <w:lang w:eastAsia="cs-CZ"/>
        </w:rPr>
        <w:t>touto ZD zaveden</w:t>
      </w:r>
      <w:r>
        <w:rPr>
          <w:lang w:eastAsia="cs-CZ"/>
        </w:rPr>
        <w:t xml:space="preserve">, poté začnou být </w:t>
      </w:r>
      <w:r w:rsidR="00BA5C50">
        <w:rPr>
          <w:lang w:eastAsia="cs-CZ"/>
        </w:rPr>
        <w:t xml:space="preserve">v rámci tohoto DNS </w:t>
      </w:r>
      <w:r>
        <w:rPr>
          <w:lang w:eastAsia="cs-CZ"/>
        </w:rPr>
        <w:t xml:space="preserve">zadávány jednotlivé VZ. </w:t>
      </w:r>
      <w:r w:rsidR="00485563">
        <w:rPr>
          <w:lang w:eastAsia="cs-CZ"/>
        </w:rPr>
        <w:t>Dodavatel</w:t>
      </w:r>
      <w:r w:rsidR="0071140B">
        <w:rPr>
          <w:lang w:eastAsia="cs-CZ"/>
        </w:rPr>
        <w:t xml:space="preserve">é podají žádost o účast v DNS, centrální zadavatel </w:t>
      </w:r>
      <w:r w:rsidR="00485563">
        <w:t>provede posouzení žádostí o účast</w:t>
      </w:r>
      <w:r w:rsidR="0071140B">
        <w:t xml:space="preserve"> a poté</w:t>
      </w:r>
      <w:r w:rsidR="00485563">
        <w:t xml:space="preserve"> bude zaveden DNS. Dodavatelé, kteří splní zadávací podmínky, budou do DNS zařazeni. Po zavedení DNS budou </w:t>
      </w:r>
      <w:r w:rsidR="0071140B">
        <w:t xml:space="preserve">v </w:t>
      </w:r>
      <w:r w:rsidR="00485563">
        <w:t xml:space="preserve">jeho rámci vyhlašovány jednotlivé </w:t>
      </w:r>
      <w:r w:rsidR="007C12E5">
        <w:t>VZ</w:t>
      </w:r>
      <w:r w:rsidR="00485563">
        <w:t>, for</w:t>
      </w:r>
      <w:r w:rsidR="00E87E11">
        <w:t>m</w:t>
      </w:r>
      <w:r w:rsidR="007C12E5">
        <w:t>ou</w:t>
      </w:r>
      <w:r w:rsidR="00E87E11">
        <w:t xml:space="preserve"> V</w:t>
      </w:r>
      <w:r w:rsidR="00485563">
        <w:t>ýzev k podání nabídek</w:t>
      </w:r>
      <w:r w:rsidR="00E87E11">
        <w:t>. Noví dodavatelé mohou do DNS přistupovat i v průběhu jeho trvání.</w:t>
      </w:r>
    </w:p>
    <w:p w14:paraId="4549DDB0" w14:textId="01135337" w:rsidR="00BA5C50" w:rsidRPr="00BA5C50" w:rsidRDefault="00BA5C50" w:rsidP="00162481">
      <w:pPr>
        <w:jc w:val="both"/>
        <w:rPr>
          <w:u w:val="single"/>
          <w:lang w:eastAsia="cs-CZ"/>
        </w:rPr>
      </w:pPr>
      <w:r w:rsidRPr="00BA5C50">
        <w:rPr>
          <w:u w:val="single"/>
          <w:lang w:eastAsia="cs-CZ"/>
        </w:rPr>
        <w:t xml:space="preserve">Přístup dodavatelů </w:t>
      </w:r>
      <w:r w:rsidR="00485563">
        <w:rPr>
          <w:u w:val="single"/>
          <w:lang w:eastAsia="cs-CZ"/>
        </w:rPr>
        <w:t>(</w:t>
      </w:r>
      <w:r w:rsidRPr="00BA5C50">
        <w:rPr>
          <w:u w:val="single"/>
          <w:lang w:eastAsia="cs-CZ"/>
        </w:rPr>
        <w:t xml:space="preserve">zájemců </w:t>
      </w:r>
      <w:r w:rsidR="00485563">
        <w:rPr>
          <w:u w:val="single"/>
          <w:lang w:eastAsia="cs-CZ"/>
        </w:rPr>
        <w:t>o účast) do</w:t>
      </w:r>
      <w:r w:rsidRPr="00BA5C50">
        <w:rPr>
          <w:u w:val="single"/>
          <w:lang w:eastAsia="cs-CZ"/>
        </w:rPr>
        <w:t> DNS:</w:t>
      </w:r>
    </w:p>
    <w:p w14:paraId="72FD50A3" w14:textId="5F3FA7F8" w:rsidR="007E210B" w:rsidRDefault="00BA5C50" w:rsidP="00162481">
      <w:pPr>
        <w:pStyle w:val="Odstavecseseznamem"/>
        <w:numPr>
          <w:ilvl w:val="0"/>
          <w:numId w:val="33"/>
        </w:numPr>
        <w:spacing w:before="120" w:after="120" w:line="240" w:lineRule="auto"/>
        <w:ind w:left="714" w:hanging="357"/>
        <w:contextualSpacing w:val="0"/>
        <w:jc w:val="both"/>
        <w:rPr>
          <w:lang w:eastAsia="cs-CZ"/>
        </w:rPr>
      </w:pPr>
      <w:r>
        <w:rPr>
          <w:lang w:eastAsia="cs-CZ"/>
        </w:rPr>
        <w:t>D</w:t>
      </w:r>
      <w:r w:rsidR="007E210B">
        <w:rPr>
          <w:lang w:eastAsia="cs-CZ"/>
        </w:rPr>
        <w:t xml:space="preserve">odavatelé </w:t>
      </w:r>
      <w:r w:rsidR="00E87E11">
        <w:rPr>
          <w:lang w:eastAsia="cs-CZ"/>
        </w:rPr>
        <w:t>své</w:t>
      </w:r>
      <w:r w:rsidR="007E210B">
        <w:rPr>
          <w:lang w:eastAsia="cs-CZ"/>
        </w:rPr>
        <w:t xml:space="preserve"> žádosti o účast </w:t>
      </w:r>
      <w:r w:rsidR="00E87E11">
        <w:rPr>
          <w:lang w:eastAsia="cs-CZ"/>
        </w:rPr>
        <w:t>zašlou</w:t>
      </w:r>
      <w:r w:rsidR="007E210B">
        <w:rPr>
          <w:lang w:eastAsia="cs-CZ"/>
        </w:rPr>
        <w:t xml:space="preserve"> ve lhůtě pro podání žádostí o účast (viz kapitola </w:t>
      </w:r>
      <w:r w:rsidR="00485563">
        <w:rPr>
          <w:lang w:eastAsia="cs-CZ"/>
        </w:rPr>
        <w:t>4 ZD</w:t>
      </w:r>
      <w:r w:rsidR="007E210B">
        <w:rPr>
          <w:lang w:eastAsia="cs-CZ"/>
        </w:rPr>
        <w:t>)</w:t>
      </w:r>
      <w:r w:rsidR="00E87E11">
        <w:rPr>
          <w:lang w:eastAsia="cs-CZ"/>
        </w:rPr>
        <w:t>, pokud splní zadávací podmínky,</w:t>
      </w:r>
      <w:r w:rsidR="007E210B">
        <w:rPr>
          <w:lang w:eastAsia="cs-CZ"/>
        </w:rPr>
        <w:t xml:space="preserve"> budou zařazeni do DNS již od jeho zavedení.</w:t>
      </w:r>
      <w:r w:rsidR="00E87E11">
        <w:rPr>
          <w:lang w:eastAsia="cs-CZ"/>
        </w:rPr>
        <w:t xml:space="preserve"> Následně budou vyzýváni k podávání nabídek v rámci jednotlivých VZ.</w:t>
      </w:r>
      <w:r w:rsidR="00485563">
        <w:rPr>
          <w:lang w:eastAsia="cs-CZ"/>
        </w:rPr>
        <w:t xml:space="preserve"> </w:t>
      </w:r>
    </w:p>
    <w:p w14:paraId="49A49CF1" w14:textId="15B9DCE0" w:rsidR="007E210B" w:rsidRDefault="00E87E11" w:rsidP="00162481">
      <w:pPr>
        <w:pStyle w:val="Odstavecseseznamem"/>
        <w:numPr>
          <w:ilvl w:val="0"/>
          <w:numId w:val="33"/>
        </w:numPr>
        <w:spacing w:before="120" w:after="120" w:line="240" w:lineRule="auto"/>
        <w:ind w:left="714" w:hanging="357"/>
        <w:contextualSpacing w:val="0"/>
        <w:jc w:val="both"/>
        <w:rPr>
          <w:lang w:eastAsia="cs-CZ"/>
        </w:rPr>
      </w:pPr>
      <w:r>
        <w:rPr>
          <w:lang w:eastAsia="cs-CZ"/>
        </w:rPr>
        <w:t>Dodavatelé</w:t>
      </w:r>
      <w:r w:rsidR="007E210B">
        <w:rPr>
          <w:lang w:eastAsia="cs-CZ"/>
        </w:rPr>
        <w:t xml:space="preserve"> mohou svou žádost o účast zaslat i po uplynutí lhůty pro podání žádosti o účast, kdykoliv v průběhu </w:t>
      </w:r>
      <w:r>
        <w:rPr>
          <w:lang w:eastAsia="cs-CZ"/>
        </w:rPr>
        <w:t xml:space="preserve">trvání </w:t>
      </w:r>
      <w:r w:rsidR="007E210B">
        <w:rPr>
          <w:lang w:eastAsia="cs-CZ"/>
        </w:rPr>
        <w:t>DNS</w:t>
      </w:r>
      <w:r>
        <w:rPr>
          <w:lang w:eastAsia="cs-CZ"/>
        </w:rPr>
        <w:t>.</w:t>
      </w:r>
      <w:r w:rsidR="007E210B">
        <w:rPr>
          <w:lang w:eastAsia="cs-CZ"/>
        </w:rPr>
        <w:t xml:space="preserve"> </w:t>
      </w:r>
      <w:r>
        <w:rPr>
          <w:lang w:eastAsia="cs-CZ"/>
        </w:rPr>
        <w:t>C</w:t>
      </w:r>
      <w:r w:rsidR="007E210B">
        <w:rPr>
          <w:lang w:eastAsia="cs-CZ"/>
        </w:rPr>
        <w:t xml:space="preserve">entrální zadavatel v takovém případě posoudí, zda </w:t>
      </w:r>
      <w:r>
        <w:rPr>
          <w:lang w:eastAsia="cs-CZ"/>
        </w:rPr>
        <w:t>dodavatel</w:t>
      </w:r>
      <w:r w:rsidR="007E210B">
        <w:rPr>
          <w:lang w:eastAsia="cs-CZ"/>
        </w:rPr>
        <w:t xml:space="preserve"> splňuje zadávací podmínky a rozhodne</w:t>
      </w:r>
      <w:r>
        <w:rPr>
          <w:lang w:eastAsia="cs-CZ"/>
        </w:rPr>
        <w:t xml:space="preserve">, zda dodavatele </w:t>
      </w:r>
      <w:r w:rsidR="00BA5C50">
        <w:rPr>
          <w:lang w:eastAsia="cs-CZ"/>
        </w:rPr>
        <w:t>zařadí do již zavedeného DNS či nikoliv.</w:t>
      </w:r>
    </w:p>
    <w:p w14:paraId="1806A52A" w14:textId="77777777" w:rsidR="00E64942" w:rsidRPr="007E210B" w:rsidRDefault="00E64942" w:rsidP="00AD0BAD">
      <w:pPr>
        <w:spacing w:before="120" w:after="120" w:line="240" w:lineRule="auto"/>
        <w:jc w:val="both"/>
        <w:rPr>
          <w:lang w:eastAsia="cs-CZ"/>
        </w:rPr>
      </w:pPr>
    </w:p>
    <w:p w14:paraId="0844D699" w14:textId="11A1D6B1" w:rsidR="00DE0306" w:rsidRDefault="00DE0306" w:rsidP="00DE0306">
      <w:pPr>
        <w:pStyle w:val="Nadpis2"/>
        <w:rPr>
          <w:lang w:eastAsia="cs-CZ"/>
        </w:rPr>
      </w:pPr>
      <w:bookmarkStart w:id="12" w:name="_Toc183597430"/>
      <w:r>
        <w:rPr>
          <w:lang w:eastAsia="cs-CZ"/>
        </w:rPr>
        <w:t>Obecné informace k</w:t>
      </w:r>
      <w:r w:rsidRPr="001B5CD3">
        <w:rPr>
          <w:lang w:eastAsia="cs-CZ"/>
        </w:rPr>
        <w:t xml:space="preserve"> </w:t>
      </w:r>
      <w:r>
        <w:rPr>
          <w:lang w:eastAsia="cs-CZ"/>
        </w:rPr>
        <w:t>DNS</w:t>
      </w:r>
      <w:bookmarkEnd w:id="12"/>
    </w:p>
    <w:p w14:paraId="108EA672" w14:textId="0063BB72" w:rsidR="00EF2723" w:rsidRPr="00490D75" w:rsidRDefault="00EF2723" w:rsidP="0071140B">
      <w:pPr>
        <w:pStyle w:val="Bezmezer"/>
        <w:spacing w:before="120" w:after="120"/>
        <w:jc w:val="both"/>
        <w:rPr>
          <w:lang w:eastAsia="cs-CZ"/>
        </w:rPr>
      </w:pPr>
      <w:r w:rsidRPr="0071140B">
        <w:rPr>
          <w:b/>
          <w:u w:val="single"/>
          <w:lang w:eastAsia="cs-CZ"/>
        </w:rPr>
        <w:t>Název:</w:t>
      </w:r>
      <w:r w:rsidRPr="00490D75">
        <w:rPr>
          <w:lang w:eastAsia="cs-CZ"/>
        </w:rPr>
        <w:t xml:space="preserve"> </w:t>
      </w:r>
      <w:r w:rsidR="002C582B">
        <w:rPr>
          <w:b/>
          <w:lang w:eastAsia="cs-CZ"/>
        </w:rPr>
        <w:t xml:space="preserve">Dynamický nákupní systém </w:t>
      </w:r>
      <w:r w:rsidR="00A031A1" w:rsidRPr="00A031A1">
        <w:rPr>
          <w:b/>
          <w:highlight w:val="yellow"/>
          <w:lang w:eastAsia="cs-CZ"/>
        </w:rPr>
        <w:t>…………………….</w:t>
      </w:r>
    </w:p>
    <w:p w14:paraId="553D28E9" w14:textId="3DE45DE5" w:rsidR="00FD682A" w:rsidRPr="00DD453F" w:rsidRDefault="00867DA3" w:rsidP="0071140B">
      <w:pPr>
        <w:pStyle w:val="Bezmezer"/>
        <w:spacing w:before="120" w:after="120"/>
        <w:jc w:val="both"/>
        <w:rPr>
          <w:lang w:eastAsia="cs-CZ"/>
        </w:rPr>
      </w:pPr>
      <w:r>
        <w:rPr>
          <w:lang w:eastAsia="cs-CZ"/>
        </w:rPr>
        <w:t>Zavedení dynamického nákupního systému</w:t>
      </w:r>
      <w:r w:rsidR="00001072" w:rsidRPr="00DD453F">
        <w:rPr>
          <w:lang w:eastAsia="cs-CZ"/>
        </w:rPr>
        <w:t xml:space="preserve"> </w:t>
      </w:r>
      <w:r w:rsidR="00EF2723" w:rsidRPr="00DD453F">
        <w:rPr>
          <w:lang w:eastAsia="cs-CZ"/>
        </w:rPr>
        <w:t xml:space="preserve">na </w:t>
      </w:r>
      <w:commentRangeStart w:id="13"/>
      <w:r w:rsidR="00EF2723" w:rsidRPr="00023F08">
        <w:rPr>
          <w:highlight w:val="yellow"/>
          <w:lang w:eastAsia="cs-CZ"/>
        </w:rPr>
        <w:t>dodávk</w:t>
      </w:r>
      <w:r w:rsidR="00DD453F" w:rsidRPr="00023F08">
        <w:rPr>
          <w:highlight w:val="yellow"/>
          <w:lang w:eastAsia="cs-CZ"/>
        </w:rPr>
        <w:t>y</w:t>
      </w:r>
      <w:commentRangeEnd w:id="13"/>
      <w:r w:rsidR="00A25672">
        <w:rPr>
          <w:rStyle w:val="Odkaznakoment"/>
          <w:rFonts w:ascii="Cambria" w:eastAsia="Cambria" w:hAnsi="Cambria" w:cs="Times New Roman"/>
        </w:rPr>
        <w:commentReference w:id="13"/>
      </w:r>
      <w:r w:rsidR="00DD453F" w:rsidRPr="00DD453F">
        <w:rPr>
          <w:lang w:eastAsia="cs-CZ"/>
        </w:rPr>
        <w:t>,</w:t>
      </w:r>
      <w:r w:rsidR="00FD682A" w:rsidRPr="00DD453F">
        <w:rPr>
          <w:lang w:eastAsia="cs-CZ"/>
        </w:rPr>
        <w:t xml:space="preserve"> </w:t>
      </w:r>
      <w:r w:rsidR="00DD453F" w:rsidRPr="00DD453F">
        <w:rPr>
          <w:lang w:eastAsia="cs-CZ"/>
        </w:rPr>
        <w:t>v</w:t>
      </w:r>
      <w:r>
        <w:rPr>
          <w:lang w:eastAsia="cs-CZ"/>
        </w:rPr>
        <w:t xml:space="preserve"> nadlimitním režimu, v </w:t>
      </w:r>
      <w:r w:rsidR="00FD682A" w:rsidRPr="00DD453F">
        <w:rPr>
          <w:lang w:eastAsia="cs-CZ"/>
        </w:rPr>
        <w:t xml:space="preserve">užším řízení </w:t>
      </w:r>
      <w:r w:rsidR="00001072" w:rsidRPr="00DD453F">
        <w:rPr>
          <w:lang w:eastAsia="cs-CZ"/>
        </w:rPr>
        <w:t xml:space="preserve">dle § </w:t>
      </w:r>
      <w:r w:rsidR="00DF0B47" w:rsidRPr="00DD453F">
        <w:rPr>
          <w:lang w:eastAsia="cs-CZ"/>
        </w:rPr>
        <w:t>5</w:t>
      </w:r>
      <w:r w:rsidR="00FD682A" w:rsidRPr="00DD453F">
        <w:rPr>
          <w:lang w:eastAsia="cs-CZ"/>
        </w:rPr>
        <w:t>8</w:t>
      </w:r>
      <w:r w:rsidR="00001072" w:rsidRPr="00DD453F">
        <w:rPr>
          <w:lang w:eastAsia="cs-CZ"/>
        </w:rPr>
        <w:t xml:space="preserve"> ZZVZ</w:t>
      </w:r>
      <w:r w:rsidR="00EF2723" w:rsidRPr="00DD453F">
        <w:rPr>
          <w:lang w:eastAsia="cs-CZ"/>
        </w:rPr>
        <w:t>.</w:t>
      </w:r>
    </w:p>
    <w:p w14:paraId="4B942C78" w14:textId="26574FDB" w:rsidR="00EF2723" w:rsidRDefault="002C582B" w:rsidP="0071140B">
      <w:pPr>
        <w:pStyle w:val="Bezmezer"/>
        <w:spacing w:before="120" w:after="120"/>
        <w:jc w:val="both"/>
        <w:rPr>
          <w:lang w:eastAsia="cs-CZ"/>
        </w:rPr>
      </w:pPr>
      <w:r w:rsidRPr="00DD453F">
        <w:rPr>
          <w:lang w:eastAsia="cs-CZ"/>
        </w:rPr>
        <w:t xml:space="preserve">DNS  bude zaveden na dobu </w:t>
      </w:r>
      <w:commentRangeStart w:id="14"/>
      <w:r w:rsidRPr="00DD453F">
        <w:rPr>
          <w:lang w:eastAsia="cs-CZ"/>
        </w:rPr>
        <w:t>neurčitou</w:t>
      </w:r>
      <w:commentRangeEnd w:id="14"/>
      <w:r w:rsidR="00023F08">
        <w:rPr>
          <w:rStyle w:val="Odkaznakoment"/>
          <w:rFonts w:ascii="Cambria" w:eastAsia="Cambria" w:hAnsi="Cambria" w:cs="Times New Roman"/>
        </w:rPr>
        <w:commentReference w:id="14"/>
      </w:r>
      <w:r w:rsidR="00FD682A" w:rsidRPr="00DD453F">
        <w:rPr>
          <w:lang w:eastAsia="cs-CZ"/>
        </w:rPr>
        <w:t>.</w:t>
      </w:r>
    </w:p>
    <w:p w14:paraId="1953FA67" w14:textId="27206ABB" w:rsidR="00EF2723" w:rsidRDefault="009F3DB2" w:rsidP="0071140B">
      <w:pPr>
        <w:pStyle w:val="Bezmezer"/>
        <w:spacing w:before="120" w:after="120"/>
        <w:jc w:val="both"/>
        <w:rPr>
          <w:lang w:eastAsia="cs-CZ"/>
        </w:rPr>
      </w:pPr>
      <w:r>
        <w:rPr>
          <w:b/>
          <w:u w:val="single"/>
          <w:lang w:eastAsia="cs-CZ"/>
        </w:rPr>
        <w:t>Detail DNS</w:t>
      </w:r>
      <w:r w:rsidR="00EF2723" w:rsidRPr="002F6406">
        <w:rPr>
          <w:b/>
          <w:u w:val="single"/>
          <w:lang w:eastAsia="cs-CZ"/>
        </w:rPr>
        <w:t xml:space="preserve"> v </w:t>
      </w:r>
      <w:commentRangeStart w:id="15"/>
      <w:r w:rsidRPr="009F3DB2">
        <w:rPr>
          <w:b/>
          <w:highlight w:val="yellow"/>
          <w:u w:val="single"/>
          <w:lang w:eastAsia="cs-CZ"/>
        </w:rPr>
        <w:t>…</w:t>
      </w:r>
      <w:commentRangeEnd w:id="15"/>
      <w:r>
        <w:rPr>
          <w:rStyle w:val="Odkaznakoment"/>
          <w:rFonts w:ascii="Cambria" w:eastAsia="Cambria" w:hAnsi="Cambria" w:cs="Times New Roman"/>
        </w:rPr>
        <w:commentReference w:id="15"/>
      </w:r>
      <w:r w:rsidR="00EF2723">
        <w:rPr>
          <w:lang w:eastAsia="cs-CZ"/>
        </w:rPr>
        <w:t xml:space="preserve">: </w:t>
      </w:r>
      <w:commentRangeStart w:id="16"/>
      <w:r w:rsidR="007C12E5" w:rsidRPr="007C12E5">
        <w:rPr>
          <w:highlight w:val="yellow"/>
          <w:lang w:eastAsia="cs-CZ"/>
        </w:rPr>
        <w:t>………</w:t>
      </w:r>
      <w:commentRangeEnd w:id="16"/>
      <w:r w:rsidR="007C12E5">
        <w:rPr>
          <w:rStyle w:val="Odkaznakoment"/>
          <w:rFonts w:ascii="Cambria" w:eastAsia="Cambria" w:hAnsi="Cambria" w:cs="Times New Roman"/>
        </w:rPr>
        <w:commentReference w:id="16"/>
      </w:r>
    </w:p>
    <w:p w14:paraId="45BA0873" w14:textId="504C8966" w:rsidR="00EF2723" w:rsidRDefault="00EF2723" w:rsidP="0071140B">
      <w:pPr>
        <w:pStyle w:val="Bezmezer"/>
        <w:spacing w:before="120" w:after="120"/>
        <w:jc w:val="both"/>
        <w:rPr>
          <w:lang w:eastAsia="cs-CZ"/>
        </w:rPr>
      </w:pPr>
      <w:r>
        <w:rPr>
          <w:lang w:eastAsia="cs-CZ"/>
        </w:rPr>
        <w:t xml:space="preserve">Na této adrese dodavatelé naleznou zadávací podmínky, vysvětlení zadávací dokumentace a další informace o </w:t>
      </w:r>
      <w:r w:rsidR="009F3DB2">
        <w:rPr>
          <w:lang w:eastAsia="cs-CZ"/>
        </w:rPr>
        <w:t>DNS</w:t>
      </w:r>
      <w:r>
        <w:rPr>
          <w:lang w:eastAsia="cs-CZ"/>
        </w:rPr>
        <w:t xml:space="preserve">. V tomto detailu se podávají </w:t>
      </w:r>
      <w:r w:rsidR="00FD682A">
        <w:rPr>
          <w:lang w:eastAsia="cs-CZ"/>
        </w:rPr>
        <w:t>žádosti o účast.</w:t>
      </w:r>
    </w:p>
    <w:p w14:paraId="0CE3051D" w14:textId="2BFC45A3" w:rsidR="00EF2723" w:rsidRDefault="00EF2723" w:rsidP="0071140B">
      <w:pPr>
        <w:pStyle w:val="Bezmezer"/>
        <w:spacing w:before="120" w:after="120"/>
        <w:jc w:val="both"/>
        <w:rPr>
          <w:lang w:eastAsia="cs-CZ"/>
        </w:rPr>
      </w:pPr>
      <w:r w:rsidRPr="002C13A8">
        <w:rPr>
          <w:b/>
          <w:u w:val="single"/>
          <w:lang w:eastAsia="cs-CZ"/>
        </w:rPr>
        <w:t xml:space="preserve">Předpokládaná hodnota </w:t>
      </w:r>
      <w:r w:rsidR="00322CFA">
        <w:rPr>
          <w:b/>
          <w:u w:val="single"/>
          <w:lang w:eastAsia="cs-CZ"/>
        </w:rPr>
        <w:t>DNS</w:t>
      </w:r>
      <w:r w:rsidR="00322CFA" w:rsidRPr="002C13A8">
        <w:rPr>
          <w:b/>
          <w:u w:val="single"/>
          <w:lang w:eastAsia="cs-CZ"/>
        </w:rPr>
        <w:t xml:space="preserve"> </w:t>
      </w:r>
      <w:r w:rsidRPr="002C13A8">
        <w:rPr>
          <w:b/>
          <w:u w:val="single"/>
          <w:lang w:eastAsia="cs-CZ"/>
        </w:rPr>
        <w:t xml:space="preserve">činí </w:t>
      </w:r>
      <w:r w:rsidR="00A031A1">
        <w:rPr>
          <w:b/>
          <w:highlight w:val="yellow"/>
          <w:u w:val="single"/>
          <w:lang w:eastAsia="cs-CZ"/>
        </w:rPr>
        <w:t>………………</w:t>
      </w:r>
      <w:proofErr w:type="gramStart"/>
      <w:r w:rsidR="00A031A1">
        <w:rPr>
          <w:b/>
          <w:highlight w:val="yellow"/>
          <w:u w:val="single"/>
          <w:lang w:eastAsia="cs-CZ"/>
        </w:rPr>
        <w:t>…..</w:t>
      </w:r>
      <w:r w:rsidR="002C13A8" w:rsidRPr="00023F08">
        <w:rPr>
          <w:b/>
          <w:highlight w:val="yellow"/>
          <w:u w:val="single"/>
          <w:lang w:eastAsia="cs-CZ"/>
        </w:rPr>
        <w:t>,-</w:t>
      </w:r>
      <w:r w:rsidR="002C582B" w:rsidRPr="002C13A8">
        <w:rPr>
          <w:b/>
          <w:u w:val="single"/>
          <w:lang w:eastAsia="cs-CZ"/>
        </w:rPr>
        <w:t xml:space="preserve"> </w:t>
      </w:r>
      <w:r w:rsidRPr="002C13A8">
        <w:rPr>
          <w:b/>
          <w:u w:val="single"/>
          <w:lang w:eastAsia="cs-CZ"/>
        </w:rPr>
        <w:t>Kč</w:t>
      </w:r>
      <w:proofErr w:type="gramEnd"/>
      <w:r w:rsidRPr="002C13A8">
        <w:rPr>
          <w:b/>
          <w:u w:val="single"/>
          <w:lang w:eastAsia="cs-CZ"/>
        </w:rPr>
        <w:t xml:space="preserve"> bez DPH</w:t>
      </w:r>
      <w:r w:rsidRPr="00DD453F">
        <w:rPr>
          <w:lang w:eastAsia="cs-CZ"/>
        </w:rPr>
        <w:t xml:space="preserve"> za </w:t>
      </w:r>
      <w:r w:rsidR="00DF0B47" w:rsidRPr="00DD453F">
        <w:rPr>
          <w:lang w:eastAsia="cs-CZ"/>
        </w:rPr>
        <w:t>celou dobu</w:t>
      </w:r>
      <w:r w:rsidRPr="00DD453F">
        <w:rPr>
          <w:lang w:eastAsia="cs-CZ"/>
        </w:rPr>
        <w:t xml:space="preserve"> plnění. Centrální zadavatel stanovil předpokládanou hodnotu na základě </w:t>
      </w:r>
      <w:r w:rsidR="00DF0B47" w:rsidRPr="00DD453F">
        <w:rPr>
          <w:lang w:eastAsia="cs-CZ"/>
        </w:rPr>
        <w:t>průzkumu trhu</w:t>
      </w:r>
      <w:r w:rsidR="00322CFA">
        <w:rPr>
          <w:lang w:eastAsia="cs-CZ"/>
        </w:rPr>
        <w:t xml:space="preserve"> a předpokládaného odběru plnění za rozhodné období</w:t>
      </w:r>
      <w:r w:rsidR="00AB4E3A" w:rsidRPr="00DD453F">
        <w:rPr>
          <w:lang w:eastAsia="cs-CZ"/>
        </w:rPr>
        <w:t>.</w:t>
      </w:r>
    </w:p>
    <w:p w14:paraId="0DC61120" w14:textId="5DEB4FA9" w:rsidR="00DE0306" w:rsidRDefault="00001072" w:rsidP="0071140B">
      <w:pPr>
        <w:pStyle w:val="Bezmezer"/>
        <w:spacing w:before="120" w:after="120"/>
        <w:jc w:val="both"/>
        <w:rPr>
          <w:lang w:eastAsia="cs-CZ"/>
        </w:rPr>
      </w:pPr>
      <w:r>
        <w:rPr>
          <w:lang w:eastAsia="cs-CZ"/>
        </w:rPr>
        <w:t>Zpracovateli Zadávací dokumentace jsou zamě</w:t>
      </w:r>
      <w:r w:rsidR="00162481">
        <w:rPr>
          <w:lang w:eastAsia="cs-CZ"/>
        </w:rPr>
        <w:t>stnanci centrálního zadavatele.</w:t>
      </w:r>
    </w:p>
    <w:p w14:paraId="24197244" w14:textId="77777777" w:rsidR="00AD0BAD" w:rsidRDefault="00AD0BAD" w:rsidP="000C6316">
      <w:pPr>
        <w:pStyle w:val="Bezmezer"/>
        <w:spacing w:before="120"/>
        <w:jc w:val="both"/>
        <w:rPr>
          <w:lang w:eastAsia="cs-CZ"/>
        </w:rPr>
      </w:pPr>
    </w:p>
    <w:p w14:paraId="6BAEB0FE" w14:textId="41FED3D9" w:rsidR="00EF2723" w:rsidRPr="001B5CD3" w:rsidRDefault="00EF2723" w:rsidP="000C6316">
      <w:pPr>
        <w:pStyle w:val="Nadpis2"/>
        <w:rPr>
          <w:lang w:eastAsia="cs-CZ"/>
        </w:rPr>
      </w:pPr>
      <w:bookmarkStart w:id="17" w:name="_Toc183597431"/>
      <w:r w:rsidRPr="001B5CD3">
        <w:rPr>
          <w:lang w:eastAsia="cs-CZ"/>
        </w:rPr>
        <w:t xml:space="preserve">Předmět </w:t>
      </w:r>
      <w:r w:rsidR="00867DA3">
        <w:rPr>
          <w:lang w:eastAsia="cs-CZ"/>
        </w:rPr>
        <w:t>dynamického nákupního systému</w:t>
      </w:r>
      <w:bookmarkEnd w:id="17"/>
    </w:p>
    <w:p w14:paraId="04938BAF" w14:textId="6D50EAC3" w:rsidR="00A031A1" w:rsidRDefault="00EF2723" w:rsidP="00EF2723">
      <w:pPr>
        <w:pStyle w:val="Bezmezer"/>
        <w:jc w:val="both"/>
        <w:rPr>
          <w:lang w:eastAsia="cs-CZ"/>
        </w:rPr>
      </w:pPr>
      <w:r>
        <w:rPr>
          <w:lang w:eastAsia="cs-CZ"/>
        </w:rPr>
        <w:t xml:space="preserve">Předmětem </w:t>
      </w:r>
      <w:r w:rsidR="00867DA3">
        <w:rPr>
          <w:lang w:eastAsia="cs-CZ"/>
        </w:rPr>
        <w:t>tohoto DNS</w:t>
      </w:r>
      <w:r w:rsidRPr="00DD453F">
        <w:rPr>
          <w:lang w:eastAsia="cs-CZ"/>
        </w:rPr>
        <w:t xml:space="preserve"> jsou průběžné </w:t>
      </w:r>
      <w:commentRangeStart w:id="18"/>
      <w:r w:rsidRPr="00023F08">
        <w:rPr>
          <w:highlight w:val="yellow"/>
          <w:lang w:eastAsia="cs-CZ"/>
        </w:rPr>
        <w:t>dodávky</w:t>
      </w:r>
      <w:commentRangeEnd w:id="18"/>
      <w:r w:rsidR="00A21CB7">
        <w:rPr>
          <w:rStyle w:val="Odkaznakoment"/>
          <w:rFonts w:ascii="Cambria" w:eastAsia="Cambria" w:hAnsi="Cambria" w:cs="Times New Roman"/>
        </w:rPr>
        <w:commentReference w:id="18"/>
      </w:r>
      <w:r w:rsidRPr="00A031A1">
        <w:rPr>
          <w:lang w:eastAsia="cs-CZ"/>
        </w:rPr>
        <w:t xml:space="preserve"> </w:t>
      </w:r>
      <w:r w:rsidR="00A031A1" w:rsidRPr="00A031A1">
        <w:rPr>
          <w:highlight w:val="yellow"/>
          <w:lang w:eastAsia="cs-CZ"/>
        </w:rPr>
        <w:t>……………………….</w:t>
      </w:r>
      <w:r w:rsidR="0089722B" w:rsidRPr="00DD453F">
        <w:rPr>
          <w:lang w:eastAsia="cs-CZ"/>
        </w:rPr>
        <w:t xml:space="preserve"> </w:t>
      </w:r>
      <w:r w:rsidRPr="00DD453F">
        <w:rPr>
          <w:lang w:eastAsia="cs-CZ"/>
        </w:rPr>
        <w:t xml:space="preserve">pro centrálního zadavatele a </w:t>
      </w:r>
      <w:r w:rsidRPr="007C12E5">
        <w:rPr>
          <w:lang w:eastAsia="cs-CZ"/>
        </w:rPr>
        <w:t>orga</w:t>
      </w:r>
      <w:r w:rsidR="00001072" w:rsidRPr="007C12E5">
        <w:rPr>
          <w:lang w:eastAsia="cs-CZ"/>
        </w:rPr>
        <w:t>nizace</w:t>
      </w:r>
      <w:r w:rsidR="00001072" w:rsidRPr="00DD453F">
        <w:rPr>
          <w:lang w:eastAsia="cs-CZ"/>
        </w:rPr>
        <w:t xml:space="preserve"> uvedené v Příloze č. </w:t>
      </w:r>
      <w:r w:rsidR="00DD453F" w:rsidRPr="00DD453F">
        <w:rPr>
          <w:lang w:eastAsia="cs-CZ"/>
        </w:rPr>
        <w:t xml:space="preserve">2 </w:t>
      </w:r>
      <w:r w:rsidR="00001072" w:rsidRPr="00DD453F">
        <w:rPr>
          <w:lang w:eastAsia="cs-CZ"/>
        </w:rPr>
        <w:t>ZD</w:t>
      </w:r>
      <w:r w:rsidRPr="00DD453F">
        <w:rPr>
          <w:lang w:eastAsia="cs-CZ"/>
        </w:rPr>
        <w:t>.</w:t>
      </w:r>
      <w:r>
        <w:rPr>
          <w:lang w:eastAsia="cs-CZ"/>
        </w:rPr>
        <w:t xml:space="preserve"> </w:t>
      </w:r>
    </w:p>
    <w:p w14:paraId="63E0CA8F" w14:textId="77777777" w:rsidR="00162481" w:rsidRDefault="00162481" w:rsidP="00EF2723">
      <w:pPr>
        <w:pStyle w:val="Bezmezer"/>
        <w:jc w:val="both"/>
        <w:rPr>
          <w:lang w:eastAsia="cs-CZ"/>
        </w:rPr>
      </w:pPr>
    </w:p>
    <w:p w14:paraId="41C7B8C6" w14:textId="658E7469" w:rsidR="00162481" w:rsidRDefault="00162481" w:rsidP="00EF2723">
      <w:pPr>
        <w:pStyle w:val="Bezmezer"/>
        <w:jc w:val="both"/>
        <w:rPr>
          <w:lang w:eastAsia="cs-CZ"/>
        </w:rPr>
      </w:pPr>
      <w:r w:rsidRPr="00162481">
        <w:rPr>
          <w:b/>
          <w:color w:val="FF0000"/>
          <w:highlight w:val="yellow"/>
          <w:lang w:eastAsia="cs-CZ"/>
        </w:rPr>
        <w:t>Varianta 1: DNS není děleno na kategorie</w:t>
      </w:r>
    </w:p>
    <w:p w14:paraId="542F3536" w14:textId="77777777" w:rsidR="0053468D" w:rsidRPr="00DD453F" w:rsidRDefault="0053468D" w:rsidP="0053468D">
      <w:pPr>
        <w:pStyle w:val="Bezmezer"/>
        <w:spacing w:before="120"/>
        <w:jc w:val="both"/>
        <w:rPr>
          <w:b/>
          <w:u w:val="single"/>
          <w:lang w:eastAsia="cs-CZ"/>
        </w:rPr>
      </w:pPr>
      <w:r w:rsidRPr="00DD453F">
        <w:rPr>
          <w:b/>
          <w:u w:val="single"/>
          <w:lang w:eastAsia="cs-CZ"/>
        </w:rPr>
        <w:lastRenderedPageBreak/>
        <w:t xml:space="preserve">CPV kódy: </w:t>
      </w:r>
    </w:p>
    <w:p w14:paraId="32192CFD" w14:textId="5E9D6E5C" w:rsidR="0053468D" w:rsidRPr="00023F08" w:rsidRDefault="0053468D" w:rsidP="0053468D">
      <w:pPr>
        <w:pStyle w:val="Bezmezer"/>
        <w:spacing w:before="120"/>
        <w:jc w:val="both"/>
        <w:rPr>
          <w:highlight w:val="yellow"/>
          <w:lang w:eastAsia="cs-CZ"/>
        </w:rPr>
      </w:pPr>
      <w:r>
        <w:rPr>
          <w:highlight w:val="yellow"/>
          <w:lang w:eastAsia="cs-CZ"/>
        </w:rPr>
        <w:t>………………………………..</w:t>
      </w:r>
    </w:p>
    <w:p w14:paraId="0ADFAD9F" w14:textId="77777777" w:rsidR="0053468D" w:rsidRDefault="0053468D" w:rsidP="0053468D">
      <w:pPr>
        <w:pStyle w:val="Bezmezer"/>
        <w:spacing w:before="120"/>
        <w:jc w:val="both"/>
        <w:rPr>
          <w:highlight w:val="yellow"/>
          <w:lang w:eastAsia="cs-CZ"/>
        </w:rPr>
      </w:pPr>
      <w:r>
        <w:rPr>
          <w:highlight w:val="yellow"/>
          <w:lang w:eastAsia="cs-CZ"/>
        </w:rPr>
        <w:t>………………………………..</w:t>
      </w:r>
    </w:p>
    <w:p w14:paraId="64275686" w14:textId="77777777" w:rsidR="0053468D" w:rsidRDefault="0053468D" w:rsidP="00EF2723">
      <w:pPr>
        <w:pStyle w:val="Bezmezer"/>
        <w:jc w:val="both"/>
        <w:rPr>
          <w:highlight w:val="yellow"/>
          <w:lang w:eastAsia="cs-CZ"/>
        </w:rPr>
      </w:pPr>
    </w:p>
    <w:p w14:paraId="286EDBDE" w14:textId="3E18BDB2" w:rsidR="00162481" w:rsidRDefault="00162481" w:rsidP="00162481">
      <w:pPr>
        <w:pStyle w:val="Bezmezer"/>
        <w:spacing w:before="120" w:after="120"/>
        <w:jc w:val="both"/>
        <w:rPr>
          <w:lang w:eastAsia="cs-CZ"/>
        </w:rPr>
      </w:pPr>
      <w:r w:rsidRPr="00162481">
        <w:rPr>
          <w:b/>
          <w:color w:val="FF0000"/>
          <w:highlight w:val="yellow"/>
          <w:lang w:eastAsia="cs-CZ"/>
        </w:rPr>
        <w:t>Varianta 2: DNS je děleno na více kategorií</w:t>
      </w:r>
    </w:p>
    <w:tbl>
      <w:tblPr>
        <w:tblStyle w:val="Mkatabulky"/>
        <w:tblW w:w="7933" w:type="dxa"/>
        <w:tblLayout w:type="fixed"/>
        <w:tblLook w:val="04A0" w:firstRow="1" w:lastRow="0" w:firstColumn="1" w:lastColumn="0" w:noHBand="0" w:noVBand="1"/>
      </w:tblPr>
      <w:tblGrid>
        <w:gridCol w:w="1129"/>
        <w:gridCol w:w="4111"/>
        <w:gridCol w:w="2693"/>
      </w:tblGrid>
      <w:tr w:rsidR="00683483" w:rsidRPr="00C47A23" w14:paraId="23236327" w14:textId="77777777" w:rsidTr="00683483">
        <w:trPr>
          <w:trHeight w:hRule="exact" w:val="913"/>
        </w:trPr>
        <w:tc>
          <w:tcPr>
            <w:tcW w:w="1129" w:type="dxa"/>
            <w:noWrap/>
          </w:tcPr>
          <w:p w14:paraId="2023AE80" w14:textId="6E01DAC2" w:rsidR="00683483" w:rsidRPr="00C47A23" w:rsidRDefault="00683483" w:rsidP="00162481">
            <w:pPr>
              <w:spacing w:before="120"/>
              <w:jc w:val="center"/>
              <w:rPr>
                <w:rFonts w:eastAsia="Times New Roman" w:cstheme="minorHAnsi"/>
                <w:b/>
                <w:bCs/>
                <w:color w:val="000000" w:themeColor="text1"/>
                <w:lang w:eastAsia="cs-CZ"/>
              </w:rPr>
            </w:pPr>
            <w:r>
              <w:rPr>
                <w:rFonts w:eastAsia="Times New Roman" w:cstheme="minorHAnsi"/>
                <w:b/>
                <w:bCs/>
                <w:color w:val="000000" w:themeColor="text1"/>
                <w:lang w:eastAsia="cs-CZ"/>
              </w:rPr>
              <w:t>Kategorie</w:t>
            </w:r>
          </w:p>
        </w:tc>
        <w:tc>
          <w:tcPr>
            <w:tcW w:w="4111" w:type="dxa"/>
            <w:noWrap/>
          </w:tcPr>
          <w:p w14:paraId="13EA2F82" w14:textId="68F44F27" w:rsidR="00683483" w:rsidRPr="00C47A23" w:rsidRDefault="00683483" w:rsidP="00683483">
            <w:pPr>
              <w:spacing w:before="120"/>
              <w:rPr>
                <w:rFonts w:eastAsia="Times New Roman" w:cstheme="minorHAnsi"/>
                <w:b/>
                <w:bCs/>
                <w:color w:val="000000" w:themeColor="text1"/>
                <w:lang w:eastAsia="cs-CZ"/>
              </w:rPr>
            </w:pPr>
            <w:r>
              <w:rPr>
                <w:rFonts w:eastAsia="Times New Roman" w:cstheme="minorHAnsi"/>
                <w:b/>
                <w:bCs/>
                <w:color w:val="000000" w:themeColor="text1"/>
                <w:lang w:eastAsia="cs-CZ"/>
              </w:rPr>
              <w:t>Název</w:t>
            </w:r>
          </w:p>
        </w:tc>
        <w:tc>
          <w:tcPr>
            <w:tcW w:w="2693" w:type="dxa"/>
            <w:noWrap/>
          </w:tcPr>
          <w:p w14:paraId="1A2D3AE3" w14:textId="4D95B539" w:rsidR="00683483" w:rsidRPr="00C47A23" w:rsidRDefault="00683483" w:rsidP="00683483">
            <w:pPr>
              <w:spacing w:before="120"/>
              <w:rPr>
                <w:rFonts w:eastAsia="Times New Roman" w:cstheme="minorHAnsi"/>
                <w:b/>
                <w:bCs/>
                <w:color w:val="000000" w:themeColor="text1"/>
                <w:lang w:eastAsia="cs-CZ"/>
              </w:rPr>
            </w:pPr>
            <w:r>
              <w:rPr>
                <w:rFonts w:eastAsia="Times New Roman" w:cstheme="minorHAnsi"/>
                <w:b/>
                <w:bCs/>
                <w:color w:val="000000" w:themeColor="text1"/>
                <w:lang w:eastAsia="cs-CZ"/>
              </w:rPr>
              <w:t>CPV kód</w:t>
            </w:r>
            <w:r w:rsidR="00162481">
              <w:rPr>
                <w:rFonts w:eastAsia="Times New Roman" w:cstheme="minorHAnsi"/>
                <w:b/>
                <w:bCs/>
                <w:color w:val="000000" w:themeColor="text1"/>
                <w:lang w:eastAsia="cs-CZ"/>
              </w:rPr>
              <w:t>y</w:t>
            </w:r>
          </w:p>
        </w:tc>
      </w:tr>
      <w:tr w:rsidR="00683483" w:rsidRPr="00C47A23" w14:paraId="765AA551" w14:textId="77777777" w:rsidTr="00683483">
        <w:trPr>
          <w:trHeight w:hRule="exact" w:val="855"/>
        </w:trPr>
        <w:tc>
          <w:tcPr>
            <w:tcW w:w="1129" w:type="dxa"/>
            <w:noWrap/>
            <w:vAlign w:val="center"/>
          </w:tcPr>
          <w:p w14:paraId="1F9FA1AB" w14:textId="3A90209E" w:rsidR="00683483" w:rsidRPr="00C47A23" w:rsidRDefault="00683483" w:rsidP="00162481">
            <w:pPr>
              <w:spacing w:line="288" w:lineRule="auto"/>
              <w:jc w:val="center"/>
              <w:rPr>
                <w:rFonts w:eastAsia="Times New Roman" w:cstheme="minorHAnsi"/>
                <w:color w:val="000000" w:themeColor="text1"/>
                <w:lang w:eastAsia="cs-CZ"/>
              </w:rPr>
            </w:pPr>
            <w:r>
              <w:rPr>
                <w:rFonts w:eastAsia="Times New Roman" w:cstheme="minorHAnsi"/>
                <w:color w:val="000000" w:themeColor="text1"/>
                <w:highlight w:val="yellow"/>
                <w:lang w:eastAsia="cs-CZ"/>
              </w:rPr>
              <w:t xml:space="preserve">č. </w:t>
            </w:r>
            <w:r w:rsidRPr="002519EF">
              <w:rPr>
                <w:rFonts w:eastAsia="Times New Roman" w:cstheme="minorHAnsi"/>
                <w:color w:val="000000" w:themeColor="text1"/>
                <w:highlight w:val="yellow"/>
                <w:lang w:eastAsia="cs-CZ"/>
              </w:rPr>
              <w:t>1</w:t>
            </w:r>
          </w:p>
        </w:tc>
        <w:tc>
          <w:tcPr>
            <w:tcW w:w="4111" w:type="dxa"/>
            <w:shd w:val="clear" w:color="auto" w:fill="auto"/>
            <w:noWrap/>
            <w:vAlign w:val="center"/>
          </w:tcPr>
          <w:p w14:paraId="4A09D012" w14:textId="77777777" w:rsidR="00683483" w:rsidRPr="00FF2370" w:rsidRDefault="00683483" w:rsidP="00683483">
            <w:pPr>
              <w:spacing w:line="288" w:lineRule="auto"/>
              <w:rPr>
                <w:rFonts w:eastAsia="Times New Roman" w:cstheme="minorHAnsi"/>
                <w:b/>
                <w:bCs/>
                <w:color w:val="000000" w:themeColor="text1"/>
                <w:lang w:eastAsia="cs-CZ"/>
              </w:rPr>
            </w:pPr>
            <w:r w:rsidRPr="00786D28">
              <w:rPr>
                <w:rFonts w:cstheme="minorHAnsi"/>
                <w:b/>
                <w:bCs/>
                <w:color w:val="000000"/>
                <w:highlight w:val="yellow"/>
              </w:rPr>
              <w:t>………………………………………….</w:t>
            </w:r>
          </w:p>
        </w:tc>
        <w:tc>
          <w:tcPr>
            <w:tcW w:w="2693" w:type="dxa"/>
            <w:noWrap/>
            <w:vAlign w:val="center"/>
          </w:tcPr>
          <w:p w14:paraId="75803028" w14:textId="7F8D70D8" w:rsidR="00683483" w:rsidRPr="00C47A23" w:rsidRDefault="00683483" w:rsidP="00683483">
            <w:pPr>
              <w:spacing w:line="288" w:lineRule="auto"/>
              <w:rPr>
                <w:rFonts w:eastAsia="Times New Roman" w:cstheme="minorHAnsi"/>
                <w:color w:val="000000" w:themeColor="text1"/>
                <w:lang w:eastAsia="cs-CZ"/>
              </w:rPr>
            </w:pPr>
            <w:r w:rsidRPr="00786D28">
              <w:rPr>
                <w:rFonts w:cstheme="minorHAnsi"/>
                <w:highlight w:val="yellow"/>
                <w:lang w:eastAsia="cs-CZ"/>
              </w:rPr>
              <w:t>………………..</w:t>
            </w:r>
            <w:r w:rsidRPr="00C47A23">
              <w:rPr>
                <w:rFonts w:cstheme="minorHAnsi"/>
                <w:lang w:eastAsia="cs-CZ"/>
              </w:rPr>
              <w:t xml:space="preserve"> </w:t>
            </w:r>
          </w:p>
        </w:tc>
      </w:tr>
      <w:tr w:rsidR="00683483" w:rsidRPr="00C47A23" w14:paraId="3F43EA48" w14:textId="77777777" w:rsidTr="00683483">
        <w:trPr>
          <w:trHeight w:hRule="exact" w:val="711"/>
        </w:trPr>
        <w:tc>
          <w:tcPr>
            <w:tcW w:w="1129" w:type="dxa"/>
            <w:noWrap/>
            <w:vAlign w:val="center"/>
          </w:tcPr>
          <w:p w14:paraId="0E8506C5" w14:textId="5325B3D8" w:rsidR="00683483" w:rsidRPr="00C47A23" w:rsidRDefault="00683483" w:rsidP="00162481">
            <w:pPr>
              <w:spacing w:line="288" w:lineRule="auto"/>
              <w:jc w:val="center"/>
              <w:rPr>
                <w:rFonts w:eastAsia="Times New Roman" w:cstheme="minorHAnsi"/>
                <w:color w:val="000000" w:themeColor="text1"/>
                <w:lang w:eastAsia="cs-CZ"/>
              </w:rPr>
            </w:pPr>
            <w:r>
              <w:rPr>
                <w:rFonts w:eastAsia="Times New Roman" w:cstheme="minorHAnsi"/>
                <w:color w:val="000000" w:themeColor="text1"/>
                <w:highlight w:val="yellow"/>
                <w:lang w:eastAsia="cs-CZ"/>
              </w:rPr>
              <w:t>č.</w:t>
            </w:r>
            <w:r w:rsidRPr="002519EF">
              <w:rPr>
                <w:rFonts w:eastAsia="Times New Roman" w:cstheme="minorHAnsi"/>
                <w:color w:val="000000" w:themeColor="text1"/>
                <w:highlight w:val="yellow"/>
                <w:lang w:eastAsia="cs-CZ"/>
              </w:rPr>
              <w:t xml:space="preserve"> 2</w:t>
            </w:r>
          </w:p>
        </w:tc>
        <w:tc>
          <w:tcPr>
            <w:tcW w:w="4111" w:type="dxa"/>
            <w:shd w:val="clear" w:color="auto" w:fill="auto"/>
            <w:noWrap/>
            <w:vAlign w:val="center"/>
          </w:tcPr>
          <w:p w14:paraId="20616E3D" w14:textId="77777777" w:rsidR="00683483" w:rsidRPr="00FF2370" w:rsidRDefault="00683483" w:rsidP="00683483">
            <w:pPr>
              <w:spacing w:line="288" w:lineRule="auto"/>
              <w:rPr>
                <w:rFonts w:eastAsia="Times New Roman" w:cstheme="minorHAnsi"/>
                <w:b/>
                <w:bCs/>
                <w:color w:val="000000" w:themeColor="text1"/>
                <w:lang w:eastAsia="cs-CZ"/>
              </w:rPr>
            </w:pPr>
            <w:r w:rsidRPr="00786D28">
              <w:rPr>
                <w:rFonts w:cstheme="minorHAnsi"/>
                <w:b/>
                <w:bCs/>
                <w:highlight w:val="yellow"/>
                <w:lang w:eastAsia="cs-CZ"/>
              </w:rPr>
              <w:t>………………………………………….</w:t>
            </w:r>
          </w:p>
        </w:tc>
        <w:tc>
          <w:tcPr>
            <w:tcW w:w="2693" w:type="dxa"/>
            <w:noWrap/>
            <w:vAlign w:val="center"/>
          </w:tcPr>
          <w:p w14:paraId="54CED640" w14:textId="702EFAF6" w:rsidR="00683483" w:rsidRPr="00C47A23" w:rsidRDefault="00683483" w:rsidP="00683483">
            <w:pPr>
              <w:spacing w:line="288" w:lineRule="auto"/>
              <w:rPr>
                <w:rFonts w:eastAsia="Times New Roman" w:cstheme="minorHAnsi"/>
                <w:color w:val="000000" w:themeColor="text1"/>
                <w:lang w:eastAsia="cs-CZ"/>
              </w:rPr>
            </w:pPr>
            <w:r w:rsidRPr="00786D28">
              <w:rPr>
                <w:rFonts w:cstheme="minorHAnsi"/>
                <w:highlight w:val="yellow"/>
                <w:lang w:eastAsia="cs-CZ"/>
              </w:rPr>
              <w:t>…………..……</w:t>
            </w:r>
          </w:p>
        </w:tc>
      </w:tr>
    </w:tbl>
    <w:p w14:paraId="275BE555" w14:textId="77777777" w:rsidR="00162481" w:rsidRDefault="00162481" w:rsidP="00A031A1">
      <w:pPr>
        <w:pStyle w:val="Bezmezer"/>
        <w:spacing w:before="120" w:after="120"/>
        <w:jc w:val="both"/>
      </w:pPr>
    </w:p>
    <w:p w14:paraId="33032067" w14:textId="7C1212DD" w:rsidR="00243EDB" w:rsidRDefault="00192CF2" w:rsidP="00A031A1">
      <w:pPr>
        <w:pStyle w:val="Bezmezer"/>
        <w:spacing w:before="120" w:after="120"/>
        <w:jc w:val="both"/>
      </w:pPr>
      <w:r>
        <w:t>Předmět, technické podmín</w:t>
      </w:r>
      <w:r w:rsidR="00DD453F">
        <w:t>ky, hodnotící kritéria, doba dodání</w:t>
      </w:r>
      <w:r>
        <w:t>,</w:t>
      </w:r>
      <w:r w:rsidR="00D91CA0">
        <w:t xml:space="preserve"> odpovědné veřejné zadávání,</w:t>
      </w:r>
      <w:r>
        <w:t xml:space="preserve"> obchodní a platební podmínky konkrétních </w:t>
      </w:r>
      <w:r w:rsidR="00EE3540">
        <w:t>VZ</w:t>
      </w:r>
      <w:r>
        <w:t xml:space="preserve"> zadávaných v DNS budou vždy </w:t>
      </w:r>
      <w:commentRangeStart w:id="19"/>
      <w:r>
        <w:t>s</w:t>
      </w:r>
      <w:r w:rsidR="00EE3540">
        <w:t>pecifikovány ve V</w:t>
      </w:r>
      <w:r>
        <w:t xml:space="preserve">ýzvě </w:t>
      </w:r>
      <w:commentRangeEnd w:id="19"/>
      <w:r w:rsidR="00023F08">
        <w:rPr>
          <w:rStyle w:val="Odkaznakoment"/>
          <w:rFonts w:ascii="Cambria" w:eastAsia="Cambria" w:hAnsi="Cambria" w:cs="Times New Roman"/>
        </w:rPr>
        <w:commentReference w:id="19"/>
      </w:r>
      <w:r>
        <w:t xml:space="preserve">k podání nabídek podle § 141 ZZVZ. </w:t>
      </w:r>
    </w:p>
    <w:p w14:paraId="7A743E17" w14:textId="30B53DE8" w:rsidR="00243EDB" w:rsidRDefault="00243EDB" w:rsidP="00A031A1">
      <w:pPr>
        <w:pStyle w:val="Bezmezer"/>
        <w:spacing w:before="120" w:after="120"/>
        <w:jc w:val="both"/>
      </w:pPr>
      <w:commentRangeStart w:id="20"/>
      <w:r>
        <w:t xml:space="preserve">Orientační přehled </w:t>
      </w:r>
      <w:r w:rsidR="00480B8B">
        <w:t>plnění, které bude dodáváno</w:t>
      </w:r>
      <w:r>
        <w:t xml:space="preserve"> po dobu trván</w:t>
      </w:r>
      <w:r w:rsidR="0097622F">
        <w:t>í DNS, je obsažen v Příloze č. 3</w:t>
      </w:r>
      <w:r>
        <w:t xml:space="preserve"> ZD.</w:t>
      </w:r>
      <w:commentRangeEnd w:id="20"/>
      <w:r w:rsidR="00501F1D">
        <w:rPr>
          <w:rStyle w:val="Odkaznakoment"/>
          <w:rFonts w:ascii="Cambria" w:eastAsia="Cambria" w:hAnsi="Cambria" w:cs="Times New Roman"/>
        </w:rPr>
        <w:commentReference w:id="20"/>
      </w:r>
    </w:p>
    <w:p w14:paraId="11F94294" w14:textId="2433972A" w:rsidR="00243EDB" w:rsidRDefault="00FD682A" w:rsidP="00D91CA0">
      <w:pPr>
        <w:pStyle w:val="Bezmezer"/>
        <w:spacing w:before="120" w:after="120"/>
        <w:jc w:val="both"/>
      </w:pPr>
      <w:r w:rsidRPr="00DD453F">
        <w:rPr>
          <w:lang w:eastAsia="cs-CZ"/>
        </w:rPr>
        <w:t>Místem</w:t>
      </w:r>
      <w:r w:rsidR="00A031A1">
        <w:rPr>
          <w:lang w:eastAsia="cs-CZ"/>
        </w:rPr>
        <w:t xml:space="preserve"> plnění jsou sídla </w:t>
      </w:r>
      <w:r w:rsidR="00A031A1" w:rsidRPr="00194C96">
        <w:rPr>
          <w:lang w:eastAsia="cs-CZ"/>
        </w:rPr>
        <w:t>organizací</w:t>
      </w:r>
      <w:r w:rsidR="00194C96" w:rsidRPr="00194C96">
        <w:rPr>
          <w:lang w:eastAsia="cs-CZ"/>
        </w:rPr>
        <w:t>,</w:t>
      </w:r>
      <w:r w:rsidR="00A031A1" w:rsidRPr="00194C96">
        <w:rPr>
          <w:lang w:eastAsia="cs-CZ"/>
        </w:rPr>
        <w:t xml:space="preserve"> </w:t>
      </w:r>
      <w:r w:rsidRPr="00194C96">
        <w:rPr>
          <w:lang w:eastAsia="cs-CZ"/>
        </w:rPr>
        <w:t>uvedených</w:t>
      </w:r>
      <w:r w:rsidRPr="00DD453F">
        <w:rPr>
          <w:lang w:eastAsia="cs-CZ"/>
        </w:rPr>
        <w:t xml:space="preserve"> v Příloze č. </w:t>
      </w:r>
      <w:r w:rsidR="00DD453F" w:rsidRPr="00DD453F">
        <w:rPr>
          <w:lang w:eastAsia="cs-CZ"/>
        </w:rPr>
        <w:t>2</w:t>
      </w:r>
      <w:r w:rsidRPr="00DD453F">
        <w:rPr>
          <w:lang w:eastAsia="cs-CZ"/>
        </w:rPr>
        <w:t xml:space="preserve"> ZD, </w:t>
      </w:r>
      <w:r w:rsidR="00192CF2" w:rsidRPr="00DD453F">
        <w:t xml:space="preserve">nebude-li v konkrétních </w:t>
      </w:r>
      <w:r w:rsidR="00EE3540">
        <w:t xml:space="preserve">VZ </w:t>
      </w:r>
      <w:r w:rsidR="00192CF2" w:rsidRPr="00DD453F">
        <w:t>určeno jinak.</w:t>
      </w:r>
      <w:r w:rsidR="00192CF2">
        <w:t xml:space="preserve"> </w:t>
      </w:r>
    </w:p>
    <w:p w14:paraId="1B0EDBF8" w14:textId="77777777" w:rsidR="00AD0BAD" w:rsidRDefault="00AD0BAD" w:rsidP="00D91CA0">
      <w:pPr>
        <w:pStyle w:val="Bezmezer"/>
        <w:spacing w:before="120" w:after="120"/>
        <w:jc w:val="both"/>
      </w:pPr>
    </w:p>
    <w:p w14:paraId="6657F008" w14:textId="5A98D811" w:rsidR="00BD23FA" w:rsidRPr="00BD23FA" w:rsidRDefault="00BD23FA" w:rsidP="00BD23FA">
      <w:pPr>
        <w:pStyle w:val="Nadpis2"/>
        <w:rPr>
          <w:lang w:eastAsia="cs-CZ"/>
        </w:rPr>
      </w:pPr>
      <w:bookmarkStart w:id="21" w:name="_Toc183597432"/>
      <w:r>
        <w:rPr>
          <w:lang w:eastAsia="cs-CZ"/>
        </w:rPr>
        <w:t>Výčet kritérií hodnocení</w:t>
      </w:r>
      <w:bookmarkEnd w:id="21"/>
    </w:p>
    <w:p w14:paraId="686F28F8" w14:textId="74EA60D0" w:rsidR="00322CFA" w:rsidRDefault="00322CFA" w:rsidP="003A36BF">
      <w:pPr>
        <w:pStyle w:val="Bezmezer"/>
        <w:rPr>
          <w:lang w:eastAsia="cs-CZ"/>
        </w:rPr>
      </w:pPr>
      <w:r w:rsidRPr="00BD4B8E">
        <w:rPr>
          <w:b/>
          <w:color w:val="FF0000"/>
          <w:highlight w:val="yellow"/>
          <w:lang w:eastAsia="cs-CZ"/>
        </w:rPr>
        <w:t>Varianta 1:</w:t>
      </w:r>
      <w:r w:rsidRPr="00BD4B8E">
        <w:rPr>
          <w:color w:val="FF0000"/>
          <w:lang w:eastAsia="cs-CZ"/>
        </w:rPr>
        <w:t xml:space="preserve"> </w:t>
      </w:r>
      <w:r w:rsidR="00BD23FA">
        <w:rPr>
          <w:lang w:eastAsia="cs-CZ"/>
        </w:rPr>
        <w:t xml:space="preserve">Nabídky budou hodnoceny podle ekonomické výhodnosti, a to podle </w:t>
      </w:r>
      <w:r w:rsidR="00BD23FA" w:rsidRPr="00252149">
        <w:rPr>
          <w:b/>
          <w:lang w:eastAsia="cs-CZ"/>
        </w:rPr>
        <w:t>nejnižší celkové nabídkové ceny v Kč</w:t>
      </w:r>
      <w:r w:rsidR="00BD23FA">
        <w:rPr>
          <w:lang w:eastAsia="cs-CZ"/>
        </w:rPr>
        <w:t xml:space="preserve"> bez DPH. Způsob hodnocení bude upře</w:t>
      </w:r>
      <w:r w:rsidR="003A36BF">
        <w:rPr>
          <w:lang w:eastAsia="cs-CZ"/>
        </w:rPr>
        <w:t>sněn ve Výzvě k podání nabídek.</w:t>
      </w:r>
    </w:p>
    <w:p w14:paraId="5685BF44" w14:textId="0F6B966A" w:rsidR="00322CFA" w:rsidRDefault="00322CFA" w:rsidP="00322CFA">
      <w:pPr>
        <w:pStyle w:val="Bezmezer"/>
        <w:spacing w:before="120" w:after="120"/>
        <w:jc w:val="both"/>
      </w:pPr>
      <w:r w:rsidRPr="00BD4B8E">
        <w:rPr>
          <w:b/>
          <w:color w:val="FF0000"/>
          <w:highlight w:val="yellow"/>
          <w:lang w:eastAsia="cs-CZ"/>
        </w:rPr>
        <w:t>Varianta 2:</w:t>
      </w:r>
      <w:r w:rsidRPr="00BD4B8E">
        <w:rPr>
          <w:color w:val="FF0000"/>
        </w:rPr>
        <w:t xml:space="preserve"> </w:t>
      </w:r>
      <w:r>
        <w:rPr>
          <w:lang w:eastAsia="cs-CZ"/>
        </w:rPr>
        <w:t>Nabídky budou hodnoceny dle níže uvedených hodnoticích kritérií. Vybraná kritéria</w:t>
      </w:r>
      <w:r w:rsidR="00091101">
        <w:rPr>
          <w:lang w:eastAsia="cs-CZ"/>
        </w:rPr>
        <w:t>, jejich obsah</w:t>
      </w:r>
      <w:r>
        <w:rPr>
          <w:lang w:eastAsia="cs-CZ"/>
        </w:rPr>
        <w:t xml:space="preserve"> a způsob hodnocení bude upřesněn ve Výzvě k podání nabídek.</w:t>
      </w:r>
    </w:p>
    <w:p w14:paraId="6F31965E" w14:textId="374B2311" w:rsidR="00322CFA" w:rsidRDefault="00322CFA" w:rsidP="00322CFA">
      <w:pPr>
        <w:pStyle w:val="Bezmezer"/>
        <w:spacing w:before="120" w:after="120"/>
      </w:pPr>
      <w:commentRangeStart w:id="22"/>
      <w:r>
        <w:t>Hodnoticími kritérii</w:t>
      </w:r>
      <w:r w:rsidR="00C368B7">
        <w:t>, která lze využít v rámci Výzev k podání nabídek,</w:t>
      </w:r>
      <w:r>
        <w:t xml:space="preserve"> </w:t>
      </w:r>
      <w:commentRangeEnd w:id="22"/>
      <w:r w:rsidR="00501F1D">
        <w:rPr>
          <w:rStyle w:val="Odkaznakoment"/>
          <w:rFonts w:ascii="Cambria" w:eastAsia="Cambria" w:hAnsi="Cambria" w:cs="Times New Roman"/>
        </w:rPr>
        <w:commentReference w:id="22"/>
      </w:r>
      <w:r>
        <w:t>jsou</w:t>
      </w:r>
      <w:r w:rsidR="00C368B7">
        <w:t>:</w:t>
      </w:r>
    </w:p>
    <w:p w14:paraId="5AC2D601" w14:textId="3EE7D7D4" w:rsidR="00A97D0A" w:rsidRPr="00C368B7" w:rsidRDefault="00A97D0A" w:rsidP="00A97D0A">
      <w:pPr>
        <w:pStyle w:val="Bezmezer"/>
        <w:numPr>
          <w:ilvl w:val="0"/>
          <w:numId w:val="34"/>
        </w:numPr>
        <w:spacing w:before="120" w:after="120"/>
        <w:rPr>
          <w:highlight w:val="yellow"/>
        </w:rPr>
      </w:pPr>
      <w:r w:rsidRPr="00C368B7">
        <w:rPr>
          <w:highlight w:val="yellow"/>
        </w:rPr>
        <w:t>Celková nabídková cena</w:t>
      </w:r>
    </w:p>
    <w:p w14:paraId="3F085D16" w14:textId="24561F83" w:rsidR="00A97D0A" w:rsidRPr="00C368B7" w:rsidRDefault="00A97D0A" w:rsidP="00A97D0A">
      <w:pPr>
        <w:pStyle w:val="Bezmezer"/>
        <w:numPr>
          <w:ilvl w:val="0"/>
          <w:numId w:val="34"/>
        </w:numPr>
        <w:spacing w:before="120" w:after="120"/>
        <w:rPr>
          <w:highlight w:val="yellow"/>
        </w:rPr>
      </w:pPr>
      <w:r w:rsidRPr="00C368B7">
        <w:rPr>
          <w:highlight w:val="yellow"/>
        </w:rPr>
        <w:t>Doba dodání</w:t>
      </w:r>
    </w:p>
    <w:p w14:paraId="10BC56AF" w14:textId="4EA31C34" w:rsidR="00A97D0A" w:rsidRPr="00C368B7" w:rsidRDefault="00A97D0A" w:rsidP="00A97D0A">
      <w:pPr>
        <w:pStyle w:val="Bezmezer"/>
        <w:numPr>
          <w:ilvl w:val="0"/>
          <w:numId w:val="34"/>
        </w:numPr>
        <w:spacing w:before="120" w:after="120"/>
        <w:rPr>
          <w:highlight w:val="yellow"/>
        </w:rPr>
      </w:pPr>
      <w:r w:rsidRPr="00C368B7">
        <w:rPr>
          <w:highlight w:val="yellow"/>
        </w:rPr>
        <w:t>Délka záruky</w:t>
      </w:r>
    </w:p>
    <w:p w14:paraId="6A801499" w14:textId="1277E82F" w:rsidR="00A97D0A" w:rsidRPr="00C368B7" w:rsidRDefault="00A97D0A" w:rsidP="00A97D0A">
      <w:pPr>
        <w:pStyle w:val="Bezmezer"/>
        <w:numPr>
          <w:ilvl w:val="0"/>
          <w:numId w:val="34"/>
        </w:numPr>
        <w:spacing w:before="120" w:after="120"/>
        <w:rPr>
          <w:highlight w:val="yellow"/>
        </w:rPr>
      </w:pPr>
      <w:r w:rsidRPr="00C368B7">
        <w:rPr>
          <w:highlight w:val="yellow"/>
        </w:rPr>
        <w:t>Délka pozáručního servisu</w:t>
      </w:r>
    </w:p>
    <w:p w14:paraId="002C9101" w14:textId="17564D7F" w:rsidR="00C368B7" w:rsidRPr="00C368B7" w:rsidRDefault="00C368B7" w:rsidP="00A97D0A">
      <w:pPr>
        <w:pStyle w:val="Bezmezer"/>
        <w:numPr>
          <w:ilvl w:val="0"/>
          <w:numId w:val="34"/>
        </w:numPr>
        <w:spacing w:before="120" w:after="120"/>
        <w:rPr>
          <w:highlight w:val="yellow"/>
        </w:rPr>
      </w:pPr>
      <w:r w:rsidRPr="00C368B7">
        <w:rPr>
          <w:highlight w:val="yellow"/>
        </w:rPr>
        <w:t>Dotazník</w:t>
      </w:r>
    </w:p>
    <w:p w14:paraId="10AB5130" w14:textId="43E83728" w:rsidR="00C368B7" w:rsidRPr="00C368B7" w:rsidRDefault="00C368B7" w:rsidP="00A97D0A">
      <w:pPr>
        <w:pStyle w:val="Bezmezer"/>
        <w:numPr>
          <w:ilvl w:val="0"/>
          <w:numId w:val="34"/>
        </w:numPr>
        <w:spacing w:before="120" w:after="120"/>
        <w:rPr>
          <w:highlight w:val="yellow"/>
        </w:rPr>
      </w:pPr>
      <w:r w:rsidRPr="00C368B7">
        <w:rPr>
          <w:highlight w:val="yellow"/>
        </w:rPr>
        <w:t>Vzorek</w:t>
      </w:r>
    </w:p>
    <w:p w14:paraId="03F0B1F8" w14:textId="083DC1B1" w:rsidR="00C368B7" w:rsidRPr="00C368B7" w:rsidRDefault="00C368B7" w:rsidP="00A97D0A">
      <w:pPr>
        <w:pStyle w:val="Bezmezer"/>
        <w:numPr>
          <w:ilvl w:val="0"/>
          <w:numId w:val="34"/>
        </w:numPr>
        <w:spacing w:before="120" w:after="120"/>
        <w:rPr>
          <w:highlight w:val="yellow"/>
        </w:rPr>
      </w:pPr>
      <w:r w:rsidRPr="00C368B7">
        <w:rPr>
          <w:highlight w:val="yellow"/>
        </w:rPr>
        <w:t>Cena v Kč bez DPH za 1 PBTK v pozáruční době</w:t>
      </w:r>
    </w:p>
    <w:p w14:paraId="6BE470E5" w14:textId="743FBC90" w:rsidR="00FF5503" w:rsidRPr="001C39F4" w:rsidRDefault="00C368B7" w:rsidP="000F608E">
      <w:pPr>
        <w:pStyle w:val="Bezmezer"/>
        <w:numPr>
          <w:ilvl w:val="0"/>
          <w:numId w:val="34"/>
        </w:numPr>
        <w:spacing w:before="120" w:after="120"/>
        <w:rPr>
          <w:highlight w:val="yellow"/>
        </w:rPr>
      </w:pPr>
      <w:r w:rsidRPr="00C368B7">
        <w:rPr>
          <w:highlight w:val="yellow"/>
        </w:rPr>
        <w:t>…</w:t>
      </w:r>
    </w:p>
    <w:p w14:paraId="35CBF987" w14:textId="77777777" w:rsidR="00FF5503" w:rsidRDefault="00FF5503" w:rsidP="000F608E">
      <w:pPr>
        <w:pStyle w:val="Bezmezer"/>
        <w:rPr>
          <w:b/>
          <w:color w:val="FF0000"/>
          <w:highlight w:val="yellow"/>
          <w:lang w:eastAsia="cs-CZ"/>
        </w:rPr>
      </w:pPr>
    </w:p>
    <w:p w14:paraId="01D22128" w14:textId="64C69C0A" w:rsidR="002F6DB9" w:rsidRPr="000F608E" w:rsidRDefault="002F6DB9" w:rsidP="000F608E">
      <w:pPr>
        <w:pStyle w:val="Bezmezer"/>
        <w:rPr>
          <w:color w:val="FF0000"/>
          <w:lang w:eastAsia="cs-CZ"/>
        </w:rPr>
      </w:pPr>
      <w:r>
        <w:rPr>
          <w:b/>
          <w:color w:val="FF0000"/>
          <w:highlight w:val="yellow"/>
          <w:lang w:eastAsia="cs-CZ"/>
        </w:rPr>
        <w:t xml:space="preserve">Varianta </w:t>
      </w:r>
      <w:r w:rsidR="000F608E">
        <w:rPr>
          <w:b/>
          <w:color w:val="FF0000"/>
          <w:highlight w:val="yellow"/>
          <w:lang w:eastAsia="cs-CZ"/>
        </w:rPr>
        <w:t>požadavku na poskytování náhradního plnění</w:t>
      </w:r>
      <w:r w:rsidRPr="00BD4B8E">
        <w:rPr>
          <w:b/>
          <w:color w:val="FF0000"/>
          <w:highlight w:val="yellow"/>
          <w:lang w:eastAsia="cs-CZ"/>
        </w:rPr>
        <w:t>:</w:t>
      </w:r>
      <w:r w:rsidRPr="00BD4B8E">
        <w:rPr>
          <w:color w:val="FF0000"/>
          <w:lang w:eastAsia="cs-CZ"/>
        </w:rPr>
        <w:t xml:space="preserve"> </w:t>
      </w:r>
    </w:p>
    <w:p w14:paraId="7A430DE4" w14:textId="2972466C" w:rsidR="002F6DB9" w:rsidRPr="002F6DB9" w:rsidRDefault="002F6DB9" w:rsidP="002F6DB9">
      <w:pPr>
        <w:pStyle w:val="Nadpis2"/>
        <w:rPr>
          <w:color w:val="FF0000"/>
          <w:highlight w:val="yellow"/>
          <w:lang w:eastAsia="cs-CZ"/>
        </w:rPr>
      </w:pPr>
      <w:bookmarkStart w:id="23" w:name="_Toc183597433"/>
      <w:commentRangeStart w:id="24"/>
      <w:r w:rsidRPr="002F6DB9">
        <w:rPr>
          <w:color w:val="FF0000"/>
          <w:highlight w:val="yellow"/>
          <w:lang w:eastAsia="cs-CZ"/>
        </w:rPr>
        <w:t xml:space="preserve">Náhradní plnění </w:t>
      </w:r>
      <w:commentRangeEnd w:id="24"/>
      <w:r>
        <w:rPr>
          <w:rStyle w:val="Odkaznakoment"/>
          <w:rFonts w:ascii="Cambria" w:eastAsia="Cambria" w:hAnsi="Cambria" w:cs="Times New Roman"/>
          <w:b w:val="0"/>
        </w:rPr>
        <w:commentReference w:id="24"/>
      </w:r>
      <w:bookmarkEnd w:id="23"/>
    </w:p>
    <w:p w14:paraId="51F5C72B" w14:textId="3C7B94A9" w:rsidR="002F6DB9" w:rsidRPr="002F6DB9" w:rsidRDefault="002F6DB9" w:rsidP="002F6DB9">
      <w:pPr>
        <w:pStyle w:val="Bezmezer"/>
        <w:jc w:val="both"/>
        <w:rPr>
          <w:lang w:eastAsia="cs-CZ"/>
        </w:rPr>
      </w:pPr>
      <w:r w:rsidRPr="002F6DB9">
        <w:rPr>
          <w:lang w:eastAsia="cs-CZ"/>
        </w:rPr>
        <w:t>Centrální zadavatel požaduje 100 % garanci poskytovaného náhradního plnění. Tímto je myšleno, že vybraný dodavatel bude poskytovat náhradní plnění a bude garantovat 100 % uznatelnost dodávaných výrobků pro účely náhradního plnění dle zákona č. 435/2004 Sb., o zaměstnanosti, ve znění pozdějších předpisů.</w:t>
      </w:r>
    </w:p>
    <w:p w14:paraId="49485DA6" w14:textId="4C31E05D" w:rsidR="002F6DB9" w:rsidRPr="001C39F4" w:rsidRDefault="002F6DB9" w:rsidP="001C39F4">
      <w:pPr>
        <w:pStyle w:val="Bezmezer"/>
        <w:jc w:val="both"/>
        <w:rPr>
          <w:lang w:eastAsia="cs-CZ"/>
        </w:rPr>
      </w:pPr>
      <w:r>
        <w:rPr>
          <w:lang w:eastAsia="cs-CZ"/>
        </w:rPr>
        <w:lastRenderedPageBreak/>
        <w:t>D</w:t>
      </w:r>
      <w:r w:rsidRPr="002F6DB9">
        <w:rPr>
          <w:lang w:eastAsia="cs-CZ"/>
        </w:rPr>
        <w:t xml:space="preserve">odavatel </w:t>
      </w:r>
      <w:r>
        <w:rPr>
          <w:lang w:eastAsia="cs-CZ"/>
        </w:rPr>
        <w:t xml:space="preserve">tuto skutečnost potvrdí v rámci </w:t>
      </w:r>
      <w:r w:rsidRPr="002F6DB9">
        <w:rPr>
          <w:lang w:eastAsia="cs-CZ"/>
        </w:rPr>
        <w:t>Formulář</w:t>
      </w:r>
      <w:r>
        <w:rPr>
          <w:lang w:eastAsia="cs-CZ"/>
        </w:rPr>
        <w:t>e</w:t>
      </w:r>
      <w:r w:rsidRPr="002F6DB9">
        <w:rPr>
          <w:lang w:eastAsia="cs-CZ"/>
        </w:rPr>
        <w:t xml:space="preserve"> žádost</w:t>
      </w:r>
      <w:r>
        <w:rPr>
          <w:lang w:eastAsia="cs-CZ"/>
        </w:rPr>
        <w:t>i</w:t>
      </w:r>
      <w:r w:rsidRPr="002F6DB9">
        <w:rPr>
          <w:lang w:eastAsia="cs-CZ"/>
        </w:rPr>
        <w:t xml:space="preserve"> o účast (Příloha č. 1 ZD); a současně předloží potvrzení vystavené Ú</w:t>
      </w:r>
      <w:r w:rsidR="000F608E">
        <w:rPr>
          <w:lang w:eastAsia="cs-CZ"/>
        </w:rPr>
        <w:t>řadem práce</w:t>
      </w:r>
      <w:r w:rsidRPr="002F6DB9">
        <w:rPr>
          <w:lang w:eastAsia="cs-CZ"/>
        </w:rPr>
        <w:t xml:space="preserve"> ČR.</w:t>
      </w:r>
    </w:p>
    <w:p w14:paraId="7096FD0E" w14:textId="77777777" w:rsidR="00EF2723" w:rsidRPr="002B03F4" w:rsidRDefault="00EF2723" w:rsidP="000C6316">
      <w:pPr>
        <w:pStyle w:val="Nadpis1"/>
        <w:rPr>
          <w:rFonts w:eastAsia="Times New Roman"/>
          <w:lang w:eastAsia="cs-CZ"/>
        </w:rPr>
      </w:pPr>
      <w:bookmarkStart w:id="25" w:name="_Toc183597434"/>
      <w:r w:rsidRPr="002B03F4">
        <w:rPr>
          <w:rFonts w:eastAsia="Times New Roman"/>
          <w:lang w:eastAsia="cs-CZ"/>
        </w:rPr>
        <w:t>KVALIFIKACE</w:t>
      </w:r>
      <w:bookmarkEnd w:id="25"/>
    </w:p>
    <w:p w14:paraId="6B7706B5" w14:textId="6530C553" w:rsidR="00EF2723" w:rsidRDefault="00AD0BAD" w:rsidP="00AD0BAD">
      <w:pPr>
        <w:spacing w:before="120" w:after="120" w:line="240" w:lineRule="auto"/>
        <w:jc w:val="both"/>
        <w:rPr>
          <w:rFonts w:ascii="Calibri" w:eastAsia="Times New Roman" w:hAnsi="Calibri" w:cs="Calibri"/>
          <w:szCs w:val="24"/>
          <w:lang w:eastAsia="cs-CZ"/>
        </w:rPr>
      </w:pPr>
      <w:r>
        <w:rPr>
          <w:rFonts w:eastAsia="Times New Roman" w:cstheme="minorHAnsi"/>
          <w:szCs w:val="24"/>
          <w:lang w:eastAsia="cs-CZ"/>
        </w:rPr>
        <w:t>Centrální zadavatel zařadí d</w:t>
      </w:r>
      <w:r w:rsidR="00EF2723" w:rsidRPr="000C6316">
        <w:rPr>
          <w:rFonts w:eastAsia="Times New Roman" w:cstheme="minorHAnsi"/>
          <w:szCs w:val="24"/>
          <w:lang w:eastAsia="cs-CZ"/>
        </w:rPr>
        <w:t>odavatel</w:t>
      </w:r>
      <w:r w:rsidR="00EF2723" w:rsidRPr="000C6316">
        <w:rPr>
          <w:rFonts w:ascii="Calibri" w:eastAsia="Times New Roman" w:hAnsi="Calibri" w:cs="Calibri"/>
          <w:szCs w:val="24"/>
          <w:lang w:eastAsia="cs-CZ"/>
        </w:rPr>
        <w:t xml:space="preserve"> </w:t>
      </w:r>
      <w:r w:rsidR="001D5505">
        <w:rPr>
          <w:rFonts w:ascii="Calibri" w:eastAsia="Times New Roman" w:hAnsi="Calibri" w:cs="Calibri"/>
          <w:szCs w:val="24"/>
          <w:lang w:eastAsia="cs-CZ"/>
        </w:rPr>
        <w:t xml:space="preserve">do DNS </w:t>
      </w:r>
      <w:r>
        <w:rPr>
          <w:rFonts w:ascii="Calibri" w:eastAsia="Times New Roman" w:hAnsi="Calibri" w:cs="Calibri"/>
          <w:szCs w:val="24"/>
          <w:lang w:eastAsia="cs-CZ"/>
        </w:rPr>
        <w:t>pouze pokud prokáže</w:t>
      </w:r>
      <w:r w:rsidR="00EF2723" w:rsidRPr="000C6316">
        <w:rPr>
          <w:rFonts w:ascii="Calibri" w:eastAsia="Times New Roman" w:hAnsi="Calibri" w:cs="Calibri"/>
          <w:szCs w:val="24"/>
          <w:lang w:eastAsia="cs-CZ"/>
        </w:rPr>
        <w:t xml:space="preserve"> splnění základní</w:t>
      </w:r>
      <w:r w:rsidR="00E54A01">
        <w:rPr>
          <w:rFonts w:ascii="Calibri" w:eastAsia="Times New Roman" w:hAnsi="Calibri" w:cs="Calibri"/>
          <w:szCs w:val="24"/>
          <w:lang w:eastAsia="cs-CZ"/>
        </w:rPr>
        <w:t xml:space="preserve"> způsobilosti</w:t>
      </w:r>
      <w:r w:rsidR="00EF2723" w:rsidRPr="000C6316">
        <w:rPr>
          <w:rFonts w:ascii="Calibri" w:eastAsia="Times New Roman" w:hAnsi="Calibri" w:cs="Calibri"/>
          <w:szCs w:val="24"/>
          <w:lang w:eastAsia="cs-CZ"/>
        </w:rPr>
        <w:t>, profesní způsobilosti a technické kvalifikace</w:t>
      </w:r>
      <w:r w:rsidR="001D5505">
        <w:rPr>
          <w:rFonts w:ascii="Calibri" w:eastAsia="Times New Roman" w:hAnsi="Calibri" w:cs="Calibri"/>
          <w:szCs w:val="24"/>
          <w:lang w:eastAsia="cs-CZ"/>
        </w:rPr>
        <w:t xml:space="preserve">. </w:t>
      </w:r>
    </w:p>
    <w:p w14:paraId="27ED5A62" w14:textId="05D74D42" w:rsidR="00DE4991" w:rsidRPr="000C6316" w:rsidRDefault="00272D73" w:rsidP="00AD0BAD">
      <w:pPr>
        <w:spacing w:before="120" w:after="120" w:line="240" w:lineRule="auto"/>
        <w:jc w:val="both"/>
        <w:rPr>
          <w:rFonts w:ascii="Calibri" w:eastAsia="Times New Roman" w:hAnsi="Calibri" w:cs="Calibri"/>
          <w:szCs w:val="24"/>
          <w:lang w:eastAsia="cs-CZ"/>
        </w:rPr>
      </w:pPr>
      <w:r>
        <w:rPr>
          <w:rFonts w:ascii="Calibri" w:eastAsia="Times New Roman" w:hAnsi="Calibri" w:cs="Calibri"/>
          <w:szCs w:val="24"/>
          <w:lang w:eastAsia="cs-CZ"/>
        </w:rPr>
        <w:t>Není</w:t>
      </w:r>
      <w:r w:rsidR="00EC1BF5">
        <w:rPr>
          <w:rFonts w:ascii="Calibri" w:eastAsia="Times New Roman" w:hAnsi="Calibri" w:cs="Calibri"/>
          <w:szCs w:val="24"/>
          <w:lang w:eastAsia="cs-CZ"/>
        </w:rPr>
        <w:t>-</w:t>
      </w:r>
      <w:r w:rsidR="004E6B92">
        <w:rPr>
          <w:rFonts w:ascii="Calibri" w:eastAsia="Times New Roman" w:hAnsi="Calibri" w:cs="Calibri"/>
          <w:szCs w:val="24"/>
          <w:lang w:eastAsia="cs-CZ"/>
        </w:rPr>
        <w:t xml:space="preserve">li v této ZD stanoveno jinak, použijí se k prokazování kvalifikace ustavení § 81 až § 88 </w:t>
      </w:r>
      <w:r w:rsidR="00A26F9E">
        <w:rPr>
          <w:rFonts w:ascii="Calibri" w:eastAsia="Times New Roman" w:hAnsi="Calibri" w:cs="Calibri"/>
          <w:szCs w:val="24"/>
          <w:lang w:eastAsia="cs-CZ"/>
        </w:rPr>
        <w:t xml:space="preserve">ZZVZ </w:t>
      </w:r>
      <w:r w:rsidR="004E6B92">
        <w:rPr>
          <w:rFonts w:ascii="Calibri" w:eastAsia="Times New Roman" w:hAnsi="Calibri" w:cs="Calibri"/>
          <w:szCs w:val="24"/>
          <w:lang w:eastAsia="cs-CZ"/>
        </w:rPr>
        <w:t>obdobně.</w:t>
      </w:r>
    </w:p>
    <w:p w14:paraId="50493B13" w14:textId="5DEE8062" w:rsidR="00EF2723" w:rsidRPr="00673AC9" w:rsidRDefault="00EF2723" w:rsidP="00AD0BAD">
      <w:pPr>
        <w:pStyle w:val="Nadpis2"/>
        <w:spacing w:line="240" w:lineRule="auto"/>
        <w:rPr>
          <w:rFonts w:eastAsia="Times New Roman"/>
          <w:lang w:eastAsia="cs-CZ"/>
        </w:rPr>
      </w:pPr>
      <w:bookmarkStart w:id="26" w:name="_Toc183597435"/>
      <w:r w:rsidRPr="00673AC9">
        <w:rPr>
          <w:rFonts w:eastAsia="Times New Roman"/>
          <w:lang w:eastAsia="cs-CZ"/>
        </w:rPr>
        <w:t>Základní způsobilost</w:t>
      </w:r>
      <w:bookmarkEnd w:id="26"/>
    </w:p>
    <w:p w14:paraId="2B728ACF" w14:textId="6ACF35BB" w:rsidR="00DE61F9" w:rsidRDefault="00247DD5" w:rsidP="00AD0BAD">
      <w:pPr>
        <w:autoSpaceDE w:val="0"/>
        <w:autoSpaceDN w:val="0"/>
        <w:adjustRightInd w:val="0"/>
        <w:spacing w:before="120" w:after="120" w:line="240" w:lineRule="auto"/>
        <w:jc w:val="both"/>
        <w:rPr>
          <w:rFonts w:cstheme="minorHAnsi"/>
          <w:color w:val="010000"/>
        </w:rPr>
      </w:pPr>
      <w:r>
        <w:rPr>
          <w:rFonts w:cstheme="minorHAnsi"/>
          <w:color w:val="010000"/>
        </w:rPr>
        <w:t>Centrální z</w:t>
      </w:r>
      <w:r w:rsidR="00DE61F9" w:rsidRPr="0004437B">
        <w:rPr>
          <w:rFonts w:cstheme="minorHAnsi"/>
          <w:color w:val="010000"/>
        </w:rPr>
        <w:t xml:space="preserve">adavatel požaduje prokázání splnění základní způsobilosti dle </w:t>
      </w:r>
      <w:r w:rsidR="00A21C6C" w:rsidRPr="002066CB">
        <w:rPr>
          <w:rFonts w:cstheme="minorHAnsi"/>
          <w:color w:val="010000"/>
        </w:rPr>
        <w:t>§ 74</w:t>
      </w:r>
      <w:r w:rsidR="00DE61F9" w:rsidRPr="002066CB">
        <w:rPr>
          <w:rFonts w:cstheme="minorHAnsi"/>
          <w:color w:val="010000"/>
        </w:rPr>
        <w:t xml:space="preserve"> ZZVZ</w:t>
      </w:r>
      <w:r w:rsidR="00DE61F9" w:rsidRPr="0004437B">
        <w:rPr>
          <w:rFonts w:cstheme="minorHAnsi"/>
          <w:color w:val="010000"/>
        </w:rPr>
        <w:t xml:space="preserve">. </w:t>
      </w:r>
    </w:p>
    <w:p w14:paraId="37B1481C" w14:textId="7DBABC7E" w:rsidR="002066CB" w:rsidRDefault="002066CB" w:rsidP="002066CB">
      <w:pPr>
        <w:spacing w:before="60" w:after="60"/>
        <w:jc w:val="both"/>
        <w:rPr>
          <w:rFonts w:cs="Times New Roman"/>
        </w:rPr>
      </w:pPr>
      <w:r>
        <w:rPr>
          <w:rFonts w:cs="Times New Roman"/>
        </w:rPr>
        <w:t>Základní způsobilost splňuje</w:t>
      </w:r>
      <w:r>
        <w:rPr>
          <w:rFonts w:cs="Times New Roman"/>
          <w:iCs/>
        </w:rPr>
        <w:t xml:space="preserve"> dodavatel, který:</w:t>
      </w:r>
    </w:p>
    <w:p w14:paraId="27283BE1" w14:textId="77777777" w:rsidR="002066CB" w:rsidRPr="002066CB" w:rsidRDefault="002066CB" w:rsidP="002066CB">
      <w:pPr>
        <w:pStyle w:val="Odstavecseseznamem"/>
        <w:numPr>
          <w:ilvl w:val="0"/>
          <w:numId w:val="25"/>
        </w:numPr>
        <w:spacing w:before="120" w:after="120" w:line="240" w:lineRule="auto"/>
        <w:ind w:left="284" w:right="-59" w:hanging="284"/>
        <w:contextualSpacing w:val="0"/>
        <w:jc w:val="both"/>
        <w:rPr>
          <w:lang w:eastAsia="cs-CZ"/>
        </w:rPr>
      </w:pPr>
      <w:r w:rsidRPr="002066CB">
        <w:rPr>
          <w:lang w:eastAsia="cs-CZ"/>
        </w:rPr>
        <w:t>nebyl v zemi svého sídla v posledních 5 letech před zahájením zadávacího řízení pravomocně odsouzen pro trestný čin uvedený v Příloze č. 3 k zákonu č. 134/2016 Sb. nebo obdobný trestný čin podle právního řádu země sídla dodavatele, přičemž k zahlazeným odsouzením se nepřihlíží;</w:t>
      </w:r>
    </w:p>
    <w:p w14:paraId="4D8DFB2F" w14:textId="77777777" w:rsidR="002066CB" w:rsidRPr="002066CB" w:rsidRDefault="002066CB" w:rsidP="002066CB">
      <w:pPr>
        <w:pStyle w:val="Odstavecseseznamem"/>
        <w:numPr>
          <w:ilvl w:val="0"/>
          <w:numId w:val="25"/>
        </w:numPr>
        <w:spacing w:before="120" w:after="120" w:line="240" w:lineRule="auto"/>
        <w:ind w:left="284" w:right="-59" w:hanging="284"/>
        <w:contextualSpacing w:val="0"/>
        <w:jc w:val="both"/>
        <w:rPr>
          <w:lang w:eastAsia="cs-CZ"/>
        </w:rPr>
      </w:pPr>
      <w:r w:rsidRPr="002066CB">
        <w:rPr>
          <w:lang w:eastAsia="cs-CZ"/>
        </w:rPr>
        <w:t>nemá v České republice nebo v zemi svého sídla v evidenci daní zachycen splatný daňový nedoplatek, a to ani ve vztahu ke spotřební dani;</w:t>
      </w:r>
    </w:p>
    <w:p w14:paraId="5AEA08BF" w14:textId="77777777" w:rsidR="002066CB" w:rsidRPr="002066CB" w:rsidRDefault="002066CB" w:rsidP="002066CB">
      <w:pPr>
        <w:pStyle w:val="Odstavecseseznamem"/>
        <w:numPr>
          <w:ilvl w:val="0"/>
          <w:numId w:val="25"/>
        </w:numPr>
        <w:spacing w:before="120" w:after="120" w:line="240" w:lineRule="auto"/>
        <w:ind w:left="284" w:right="-59" w:hanging="284"/>
        <w:contextualSpacing w:val="0"/>
        <w:jc w:val="both"/>
        <w:rPr>
          <w:lang w:eastAsia="cs-CZ"/>
        </w:rPr>
      </w:pPr>
      <w:r w:rsidRPr="002066CB">
        <w:rPr>
          <w:lang w:eastAsia="cs-CZ"/>
        </w:rPr>
        <w:t>nemá v České republice nebo v zemi svého sídla splatný nedoplatek na pojistném nebo na penále na veřejné zdravotní pojištění;</w:t>
      </w:r>
    </w:p>
    <w:p w14:paraId="5F5E7CF3" w14:textId="77777777" w:rsidR="002066CB" w:rsidRPr="002066CB" w:rsidRDefault="002066CB" w:rsidP="002066CB">
      <w:pPr>
        <w:pStyle w:val="Odstavecseseznamem"/>
        <w:numPr>
          <w:ilvl w:val="0"/>
          <w:numId w:val="25"/>
        </w:numPr>
        <w:spacing w:before="120" w:after="120" w:line="240" w:lineRule="auto"/>
        <w:ind w:left="284" w:right="-59" w:hanging="284"/>
        <w:contextualSpacing w:val="0"/>
        <w:jc w:val="both"/>
        <w:rPr>
          <w:lang w:eastAsia="cs-CZ"/>
        </w:rPr>
      </w:pPr>
      <w:r w:rsidRPr="002066CB">
        <w:rPr>
          <w:lang w:eastAsia="cs-CZ"/>
        </w:rPr>
        <w:t>nemá v České republice nebo v zemi svého sídla splatný nedoplatek na pojistném nebo na penále na sociální zabezpečení a příspěvku na státní politiku zaměstnanosti;</w:t>
      </w:r>
    </w:p>
    <w:p w14:paraId="5F4FAADC" w14:textId="341E6F07" w:rsidR="00AD0BAD" w:rsidRPr="00162E81" w:rsidRDefault="002066CB" w:rsidP="00162E81">
      <w:pPr>
        <w:pStyle w:val="Odstavecseseznamem"/>
        <w:numPr>
          <w:ilvl w:val="0"/>
          <w:numId w:val="25"/>
        </w:numPr>
        <w:spacing w:before="120" w:after="120" w:line="240" w:lineRule="auto"/>
        <w:ind w:left="284" w:right="-59" w:hanging="284"/>
        <w:contextualSpacing w:val="0"/>
        <w:jc w:val="both"/>
        <w:rPr>
          <w:lang w:eastAsia="cs-CZ"/>
        </w:rPr>
      </w:pPr>
      <w:r w:rsidRPr="002066CB">
        <w:rPr>
          <w:lang w:eastAsia="cs-CZ"/>
        </w:rPr>
        <w:t>není v likvidaci, nebylo proti němu vydáno rozhodnutí o úpadku, nebyla vůči němu nařízena nucená správa podle jiného právního předpisu nebo v obdobné situaci podle právního řádu země sídla dodavatele.</w:t>
      </w:r>
    </w:p>
    <w:p w14:paraId="4E5B0C8C" w14:textId="5FB5AF6D" w:rsidR="00EF2723" w:rsidRPr="00673AC9" w:rsidRDefault="00EF2723" w:rsidP="00AD0BAD">
      <w:pPr>
        <w:pStyle w:val="Nadpis2"/>
        <w:spacing w:line="240" w:lineRule="auto"/>
        <w:rPr>
          <w:rFonts w:eastAsia="Times New Roman"/>
          <w:lang w:eastAsia="cs-CZ"/>
        </w:rPr>
      </w:pPr>
      <w:bookmarkStart w:id="27" w:name="_Toc183597436"/>
      <w:r w:rsidRPr="00673AC9">
        <w:rPr>
          <w:rFonts w:eastAsia="Times New Roman"/>
          <w:lang w:eastAsia="cs-CZ"/>
        </w:rPr>
        <w:t>Profesní způsobilost</w:t>
      </w:r>
      <w:bookmarkEnd w:id="27"/>
    </w:p>
    <w:p w14:paraId="3EFD0E50" w14:textId="46D7F395" w:rsidR="00DE61F9" w:rsidRPr="0004437B" w:rsidRDefault="00247DD5" w:rsidP="00AD0BAD">
      <w:pPr>
        <w:autoSpaceDE w:val="0"/>
        <w:autoSpaceDN w:val="0"/>
        <w:adjustRightInd w:val="0"/>
        <w:spacing w:before="120" w:after="120" w:line="240" w:lineRule="auto"/>
        <w:jc w:val="both"/>
        <w:rPr>
          <w:rFonts w:cstheme="minorHAnsi"/>
          <w:color w:val="010000"/>
        </w:rPr>
      </w:pPr>
      <w:r>
        <w:rPr>
          <w:rFonts w:cstheme="minorHAnsi"/>
          <w:color w:val="010000"/>
        </w:rPr>
        <w:t>Centrální z</w:t>
      </w:r>
      <w:r w:rsidR="00DE61F9" w:rsidRPr="0004437B">
        <w:rPr>
          <w:rFonts w:cstheme="minorHAnsi"/>
          <w:color w:val="010000"/>
        </w:rPr>
        <w:t xml:space="preserve">adavatel požaduje prokázání splnění profesní způsobilosti dle § 77 odst. 1 </w:t>
      </w:r>
      <w:r w:rsidR="00DE61F9" w:rsidRPr="0036130B">
        <w:rPr>
          <w:rFonts w:cstheme="minorHAnsi"/>
          <w:color w:val="010000"/>
          <w:highlight w:val="yellow"/>
        </w:rPr>
        <w:t xml:space="preserve">a odst. 2 </w:t>
      </w:r>
      <w:r w:rsidR="00DE61F9" w:rsidRPr="0004437B">
        <w:rPr>
          <w:rFonts w:cstheme="minorHAnsi"/>
          <w:color w:val="010000"/>
        </w:rPr>
        <w:t>ZZVZ.</w:t>
      </w:r>
    </w:p>
    <w:p w14:paraId="0D1AE291" w14:textId="0C45E82A" w:rsidR="00DE61F9" w:rsidRPr="0004437B" w:rsidRDefault="00DE61F9" w:rsidP="00AD0BAD">
      <w:pPr>
        <w:autoSpaceDE w:val="0"/>
        <w:autoSpaceDN w:val="0"/>
        <w:adjustRightInd w:val="0"/>
        <w:spacing w:before="120" w:after="120" w:line="240" w:lineRule="auto"/>
        <w:jc w:val="both"/>
        <w:rPr>
          <w:rFonts w:cstheme="minorHAnsi"/>
          <w:color w:val="010000"/>
        </w:rPr>
      </w:pPr>
      <w:r w:rsidRPr="0004437B">
        <w:rPr>
          <w:rFonts w:cstheme="minorHAnsi"/>
          <w:color w:val="010000"/>
        </w:rPr>
        <w:t xml:space="preserve">Splnění profesní způsobilosti </w:t>
      </w:r>
      <w:r w:rsidRPr="0004437B">
        <w:rPr>
          <w:rFonts w:cstheme="minorHAnsi"/>
          <w:color w:val="000000"/>
        </w:rPr>
        <w:t xml:space="preserve">prokáže dodavatel, který </w:t>
      </w:r>
      <w:r w:rsidR="0038105D">
        <w:rPr>
          <w:rFonts w:cstheme="minorHAnsi"/>
          <w:color w:val="000000"/>
        </w:rPr>
        <w:t>je</w:t>
      </w:r>
      <w:r w:rsidRPr="0004437B">
        <w:rPr>
          <w:rFonts w:cstheme="minorHAnsi"/>
          <w:color w:val="010000"/>
        </w:rPr>
        <w:t>:</w:t>
      </w:r>
    </w:p>
    <w:p w14:paraId="430ADC9D" w14:textId="77777777" w:rsidR="0038105D" w:rsidRPr="002066CB" w:rsidRDefault="0038105D" w:rsidP="002066CB">
      <w:pPr>
        <w:pStyle w:val="Odstavecseseznamem"/>
        <w:numPr>
          <w:ilvl w:val="0"/>
          <w:numId w:val="37"/>
        </w:numPr>
        <w:spacing w:before="120" w:after="120" w:line="240" w:lineRule="auto"/>
        <w:ind w:left="284" w:right="-59" w:hanging="284"/>
        <w:contextualSpacing w:val="0"/>
        <w:jc w:val="both"/>
        <w:rPr>
          <w:highlight w:val="yellow"/>
          <w:lang w:eastAsia="cs-CZ"/>
        </w:rPr>
      </w:pPr>
      <w:commentRangeStart w:id="28"/>
      <w:r w:rsidRPr="002066CB">
        <w:rPr>
          <w:b/>
          <w:highlight w:val="yellow"/>
          <w:lang w:eastAsia="cs-CZ"/>
        </w:rPr>
        <w:t xml:space="preserve">zapsán v obchodním rejstříku </w:t>
      </w:r>
      <w:commentRangeEnd w:id="28"/>
      <w:r w:rsidRPr="002066CB">
        <w:rPr>
          <w:b/>
          <w:highlight w:val="yellow"/>
          <w:lang w:eastAsia="cs-CZ"/>
        </w:rPr>
        <w:commentReference w:id="28"/>
      </w:r>
      <w:r w:rsidRPr="002066CB">
        <w:rPr>
          <w:highlight w:val="yellow"/>
          <w:lang w:eastAsia="cs-CZ"/>
        </w:rPr>
        <w:t>nebo jiné obdobné evidence, pokud jiný právní předpis zápis do takové evidence vyžaduje;</w:t>
      </w:r>
    </w:p>
    <w:p w14:paraId="12BE40BD" w14:textId="77777777" w:rsidR="0038105D" w:rsidRPr="0068274E" w:rsidRDefault="0038105D" w:rsidP="002066CB">
      <w:pPr>
        <w:pStyle w:val="Odstavecseseznamem"/>
        <w:numPr>
          <w:ilvl w:val="0"/>
          <w:numId w:val="37"/>
        </w:numPr>
        <w:spacing w:before="120" w:after="120" w:line="240" w:lineRule="auto"/>
        <w:ind w:left="284" w:right="-59" w:hanging="284"/>
        <w:contextualSpacing w:val="0"/>
        <w:jc w:val="both"/>
        <w:rPr>
          <w:highlight w:val="yellow"/>
          <w:lang w:eastAsia="cs-CZ"/>
        </w:rPr>
      </w:pPr>
      <w:r w:rsidRPr="0068274E">
        <w:rPr>
          <w:b/>
          <w:highlight w:val="yellow"/>
          <w:lang w:eastAsia="cs-CZ"/>
        </w:rPr>
        <w:t>oprávněn k podnikání</w:t>
      </w:r>
      <w:r w:rsidRPr="0068274E">
        <w:rPr>
          <w:highlight w:val="yellow"/>
          <w:lang w:eastAsia="cs-CZ"/>
        </w:rPr>
        <w:t xml:space="preserve"> v rozsahu odpovídajícím předmětu veřejné zakázky, pokud jiné právní předpisy takové oprávnění vyžadují; tímto oprávněním se rozumí živnostenské oprávnění, a to alespoň pro živnost „</w:t>
      </w:r>
      <w:commentRangeStart w:id="29"/>
      <w:r w:rsidRPr="0068274E">
        <w:rPr>
          <w:highlight w:val="yellow"/>
          <w:lang w:eastAsia="cs-CZ"/>
        </w:rPr>
        <w:t>výroba, obchod a služby neuvedené v přílohách 1 až 3 živnostenského zákona</w:t>
      </w:r>
      <w:commentRangeEnd w:id="29"/>
      <w:r>
        <w:rPr>
          <w:rStyle w:val="Odkaznakoment"/>
        </w:rPr>
        <w:commentReference w:id="29"/>
      </w:r>
      <w:r w:rsidRPr="0068274E">
        <w:rPr>
          <w:highlight w:val="yellow"/>
          <w:lang w:eastAsia="cs-CZ"/>
        </w:rPr>
        <w:t>.“</w:t>
      </w:r>
    </w:p>
    <w:p w14:paraId="3A011170" w14:textId="25A4709A" w:rsidR="00AD0BAD" w:rsidRPr="0038105D" w:rsidRDefault="0038105D" w:rsidP="00AD0BAD">
      <w:pPr>
        <w:pStyle w:val="Odstavecseseznamem"/>
        <w:numPr>
          <w:ilvl w:val="0"/>
          <w:numId w:val="37"/>
        </w:numPr>
        <w:spacing w:before="120" w:after="120" w:line="240" w:lineRule="auto"/>
        <w:ind w:left="284" w:right="-57" w:hanging="284"/>
        <w:contextualSpacing w:val="0"/>
        <w:jc w:val="both"/>
        <w:rPr>
          <w:lang w:eastAsia="cs-CZ"/>
        </w:rPr>
      </w:pPr>
      <w:r w:rsidRPr="0068274E">
        <w:rPr>
          <w:highlight w:val="yellow"/>
          <w:lang w:eastAsia="cs-CZ"/>
        </w:rPr>
        <w:t xml:space="preserve">odborně způsobilý nebo disponuje osobou, jejímž prostřednictvím odbornou způsobilost </w:t>
      </w:r>
      <w:commentRangeStart w:id="30"/>
      <w:r w:rsidRPr="0068274E">
        <w:rPr>
          <w:highlight w:val="yellow"/>
          <w:lang w:eastAsia="cs-CZ"/>
        </w:rPr>
        <w:t>zabezpečuje</w:t>
      </w:r>
      <w:commentRangeEnd w:id="30"/>
      <w:r w:rsidRPr="0068274E">
        <w:rPr>
          <w:rStyle w:val="Odkaznakoment"/>
          <w:highlight w:val="yellow"/>
        </w:rPr>
        <w:commentReference w:id="30"/>
      </w:r>
      <w:r w:rsidRPr="00854E00">
        <w:rPr>
          <w:lang w:eastAsia="cs-CZ"/>
        </w:rPr>
        <w:t>.</w:t>
      </w:r>
    </w:p>
    <w:p w14:paraId="0669A814" w14:textId="230CEF96" w:rsidR="00EF2723" w:rsidRPr="00796DF4" w:rsidRDefault="00EF2723" w:rsidP="00AD0BAD">
      <w:pPr>
        <w:pStyle w:val="Nadpis2"/>
        <w:spacing w:line="240" w:lineRule="auto"/>
        <w:rPr>
          <w:rFonts w:eastAsia="Times New Roman"/>
          <w:lang w:eastAsia="cs-CZ"/>
        </w:rPr>
      </w:pPr>
      <w:bookmarkStart w:id="31" w:name="_Toc183597437"/>
      <w:r w:rsidRPr="00796DF4">
        <w:rPr>
          <w:rFonts w:eastAsia="Times New Roman"/>
          <w:lang w:eastAsia="cs-CZ"/>
        </w:rPr>
        <w:t xml:space="preserve">Technická </w:t>
      </w:r>
      <w:commentRangeStart w:id="32"/>
      <w:r w:rsidRPr="00796DF4">
        <w:rPr>
          <w:rFonts w:eastAsia="Times New Roman"/>
          <w:lang w:eastAsia="cs-CZ"/>
        </w:rPr>
        <w:t>kvalifikace</w:t>
      </w:r>
      <w:commentRangeEnd w:id="32"/>
      <w:r w:rsidR="0071341F">
        <w:rPr>
          <w:rStyle w:val="Odkaznakoment"/>
          <w:rFonts w:ascii="Cambria" w:eastAsia="Cambria" w:hAnsi="Cambria" w:cs="Times New Roman"/>
          <w:b w:val="0"/>
        </w:rPr>
        <w:commentReference w:id="32"/>
      </w:r>
      <w:bookmarkEnd w:id="31"/>
    </w:p>
    <w:p w14:paraId="1843C815" w14:textId="0E003BC1" w:rsidR="0038105D" w:rsidRDefault="00EF2723" w:rsidP="00AD0BAD">
      <w:pPr>
        <w:pStyle w:val="Bezmezer"/>
        <w:spacing w:before="120" w:after="120"/>
        <w:jc w:val="both"/>
        <w:rPr>
          <w:lang w:eastAsia="cs-CZ"/>
        </w:rPr>
      </w:pPr>
      <w:r w:rsidRPr="00DD453F">
        <w:rPr>
          <w:lang w:eastAsia="cs-CZ"/>
        </w:rPr>
        <w:t>Technickou kvalifikaci p</w:t>
      </w:r>
      <w:r w:rsidR="0038105D">
        <w:rPr>
          <w:lang w:eastAsia="cs-CZ"/>
        </w:rPr>
        <w:t xml:space="preserve">rokáže dodavatel, který </w:t>
      </w:r>
      <w:r w:rsidR="0036130B">
        <w:rPr>
          <w:lang w:eastAsia="cs-CZ"/>
        </w:rPr>
        <w:t>splňuje následující</w:t>
      </w:r>
      <w:r w:rsidRPr="00DD453F">
        <w:rPr>
          <w:lang w:eastAsia="cs-CZ"/>
        </w:rPr>
        <w:t>:</w:t>
      </w:r>
    </w:p>
    <w:p w14:paraId="215EBAEC" w14:textId="3EDAF647" w:rsidR="000C27CA" w:rsidRDefault="002066CB" w:rsidP="00AD0BAD">
      <w:pPr>
        <w:pStyle w:val="Bezmezer"/>
        <w:spacing w:before="120" w:after="120"/>
        <w:jc w:val="both"/>
        <w:rPr>
          <w:b/>
          <w:lang w:eastAsia="cs-CZ"/>
        </w:rPr>
      </w:pPr>
      <w:r>
        <w:rPr>
          <w:b/>
          <w:color w:val="FF0000"/>
          <w:highlight w:val="yellow"/>
          <w:lang w:eastAsia="cs-CZ"/>
        </w:rPr>
        <w:t>Varianta</w:t>
      </w:r>
      <w:r w:rsidR="000C27CA" w:rsidRPr="00BD4B8E">
        <w:rPr>
          <w:b/>
          <w:color w:val="FF0000"/>
          <w:highlight w:val="yellow"/>
          <w:lang w:eastAsia="cs-CZ"/>
        </w:rPr>
        <w:t>:</w:t>
      </w:r>
    </w:p>
    <w:p w14:paraId="50DC159C" w14:textId="21F0791D" w:rsidR="0038105D" w:rsidRPr="0038105D" w:rsidRDefault="0038105D" w:rsidP="00AD0BAD">
      <w:pPr>
        <w:pStyle w:val="Bezmezer"/>
        <w:spacing w:before="120" w:after="120"/>
        <w:jc w:val="both"/>
        <w:rPr>
          <w:b/>
          <w:lang w:eastAsia="cs-CZ"/>
        </w:rPr>
      </w:pPr>
      <w:r w:rsidRPr="0038105D">
        <w:rPr>
          <w:b/>
          <w:lang w:eastAsia="cs-CZ"/>
        </w:rPr>
        <w:t>Referenční zakázky</w:t>
      </w:r>
    </w:p>
    <w:p w14:paraId="14685B18" w14:textId="756DE73B" w:rsidR="0038105D" w:rsidRDefault="0038105D" w:rsidP="00AD0BAD">
      <w:pPr>
        <w:pStyle w:val="Odstavecseseznamem"/>
        <w:numPr>
          <w:ilvl w:val="0"/>
          <w:numId w:val="26"/>
        </w:numPr>
        <w:spacing w:before="120" w:after="120" w:line="240" w:lineRule="auto"/>
        <w:contextualSpacing w:val="0"/>
        <w:jc w:val="both"/>
        <w:rPr>
          <w:lang w:eastAsia="cs-CZ"/>
        </w:rPr>
      </w:pPr>
      <w:r>
        <w:rPr>
          <w:lang w:eastAsia="cs-CZ"/>
        </w:rPr>
        <w:t>r</w:t>
      </w:r>
      <w:r w:rsidRPr="00F46104">
        <w:rPr>
          <w:lang w:eastAsia="cs-CZ"/>
        </w:rPr>
        <w:t xml:space="preserve">eferenční zakázkou jsou </w:t>
      </w:r>
      <w:r>
        <w:rPr>
          <w:lang w:eastAsia="cs-CZ"/>
        </w:rPr>
        <w:t xml:space="preserve">významné </w:t>
      </w:r>
      <w:r w:rsidRPr="00936317">
        <w:rPr>
          <w:highlight w:val="yellow"/>
          <w:lang w:eastAsia="cs-CZ"/>
        </w:rPr>
        <w:t>dodávky/služby</w:t>
      </w:r>
      <w:r>
        <w:rPr>
          <w:lang w:eastAsia="cs-CZ"/>
        </w:rPr>
        <w:t xml:space="preserve"> poskytnuté za poslední 3 roky</w:t>
      </w:r>
      <w:r w:rsidRPr="00F46104">
        <w:rPr>
          <w:lang w:eastAsia="cs-CZ"/>
        </w:rPr>
        <w:t xml:space="preserve"> p</w:t>
      </w:r>
      <w:r>
        <w:rPr>
          <w:lang w:eastAsia="cs-CZ"/>
        </w:rPr>
        <w:t>řed zahájením zadávacího řízení;</w:t>
      </w:r>
    </w:p>
    <w:p w14:paraId="027B6EC1" w14:textId="77777777" w:rsidR="0038105D" w:rsidRDefault="0038105D" w:rsidP="00AD0BAD">
      <w:pPr>
        <w:pStyle w:val="Odstavecseseznamem"/>
        <w:numPr>
          <w:ilvl w:val="0"/>
          <w:numId w:val="26"/>
        </w:numPr>
        <w:spacing w:before="120" w:after="120" w:line="240" w:lineRule="auto"/>
        <w:contextualSpacing w:val="0"/>
        <w:jc w:val="both"/>
        <w:rPr>
          <w:lang w:eastAsia="cs-CZ"/>
        </w:rPr>
      </w:pPr>
      <w:r>
        <w:rPr>
          <w:lang w:eastAsia="cs-CZ"/>
        </w:rPr>
        <w:t xml:space="preserve">předmětem </w:t>
      </w:r>
      <w:r w:rsidRPr="0036130B">
        <w:rPr>
          <w:highlight w:val="yellow"/>
          <w:lang w:eastAsia="cs-CZ"/>
        </w:rPr>
        <w:t>dodávek/služeb</w:t>
      </w:r>
      <w:r>
        <w:rPr>
          <w:lang w:eastAsia="cs-CZ"/>
        </w:rPr>
        <w:t xml:space="preserve"> jsou </w:t>
      </w:r>
      <w:r w:rsidRPr="00796DF4">
        <w:rPr>
          <w:highlight w:val="yellow"/>
          <w:lang w:eastAsia="cs-CZ"/>
        </w:rPr>
        <w:t>……………………</w:t>
      </w:r>
      <w:proofErr w:type="gramStart"/>
      <w:r w:rsidRPr="00796DF4">
        <w:rPr>
          <w:highlight w:val="yellow"/>
          <w:lang w:eastAsia="cs-CZ"/>
        </w:rPr>
        <w:t>…..</w:t>
      </w:r>
      <w:r>
        <w:rPr>
          <w:lang w:eastAsia="cs-CZ"/>
        </w:rPr>
        <w:t>;</w:t>
      </w:r>
      <w:proofErr w:type="gramEnd"/>
      <w:r>
        <w:rPr>
          <w:lang w:eastAsia="cs-CZ"/>
        </w:rPr>
        <w:t xml:space="preserve"> </w:t>
      </w:r>
    </w:p>
    <w:p w14:paraId="54549D15" w14:textId="03865530" w:rsidR="0038105D" w:rsidRDefault="0038105D" w:rsidP="00AD0BAD">
      <w:pPr>
        <w:pStyle w:val="Odstavecseseznamem"/>
        <w:numPr>
          <w:ilvl w:val="0"/>
          <w:numId w:val="26"/>
        </w:numPr>
        <w:spacing w:before="120" w:after="120" w:line="240" w:lineRule="auto"/>
        <w:contextualSpacing w:val="0"/>
        <w:jc w:val="both"/>
        <w:rPr>
          <w:lang w:eastAsia="cs-CZ"/>
        </w:rPr>
      </w:pPr>
      <w:r>
        <w:rPr>
          <w:lang w:eastAsia="cs-CZ"/>
        </w:rPr>
        <w:t xml:space="preserve">významnou </w:t>
      </w:r>
      <w:r w:rsidRPr="0036130B">
        <w:rPr>
          <w:highlight w:val="yellow"/>
          <w:lang w:eastAsia="cs-CZ"/>
        </w:rPr>
        <w:t>dodávkou/službou</w:t>
      </w:r>
      <w:r>
        <w:rPr>
          <w:lang w:eastAsia="cs-CZ"/>
        </w:rPr>
        <w:t xml:space="preserve"> se </w:t>
      </w:r>
      <w:commentRangeStart w:id="33"/>
      <w:r>
        <w:rPr>
          <w:lang w:eastAsia="cs-CZ"/>
        </w:rPr>
        <w:t xml:space="preserve">rozumí </w:t>
      </w:r>
      <w:commentRangeEnd w:id="33"/>
      <w:r>
        <w:rPr>
          <w:rStyle w:val="Odkaznakoment"/>
        </w:rPr>
        <w:commentReference w:id="33"/>
      </w:r>
      <w:r w:rsidRPr="00962356">
        <w:rPr>
          <w:highlight w:val="yellow"/>
          <w:lang w:eastAsia="cs-CZ"/>
        </w:rPr>
        <w:t>………………</w:t>
      </w:r>
      <w:r w:rsidR="00751643">
        <w:rPr>
          <w:highlight w:val="yellow"/>
          <w:lang w:eastAsia="cs-CZ"/>
        </w:rPr>
        <w:t>…</w:t>
      </w:r>
    </w:p>
    <w:p w14:paraId="0A60B6A6" w14:textId="77664E51" w:rsidR="000C27CA" w:rsidRDefault="002066CB" w:rsidP="000C27CA">
      <w:pPr>
        <w:spacing w:before="120" w:after="120" w:line="240" w:lineRule="auto"/>
        <w:jc w:val="both"/>
        <w:rPr>
          <w:lang w:eastAsia="cs-CZ"/>
        </w:rPr>
      </w:pPr>
      <w:r>
        <w:rPr>
          <w:b/>
          <w:color w:val="FF0000"/>
          <w:highlight w:val="yellow"/>
          <w:lang w:eastAsia="cs-CZ"/>
        </w:rPr>
        <w:t>Varianta</w:t>
      </w:r>
      <w:r w:rsidR="000C27CA" w:rsidRPr="00BD4B8E">
        <w:rPr>
          <w:b/>
          <w:color w:val="FF0000"/>
          <w:highlight w:val="yellow"/>
          <w:lang w:eastAsia="cs-CZ"/>
        </w:rPr>
        <w:t>:</w:t>
      </w:r>
    </w:p>
    <w:p w14:paraId="0E150A90" w14:textId="7CA7436E" w:rsidR="0038105D" w:rsidRDefault="0038105D" w:rsidP="00AD0BAD">
      <w:pPr>
        <w:spacing w:before="120" w:after="120" w:line="240" w:lineRule="auto"/>
        <w:jc w:val="both"/>
        <w:rPr>
          <w:b/>
          <w:lang w:eastAsia="cs-CZ"/>
        </w:rPr>
      </w:pPr>
      <w:r w:rsidRPr="0038105D">
        <w:rPr>
          <w:b/>
          <w:lang w:eastAsia="cs-CZ"/>
        </w:rPr>
        <w:lastRenderedPageBreak/>
        <w:t>Seznam techniků nebo technických útvarů</w:t>
      </w:r>
    </w:p>
    <w:p w14:paraId="451D413B" w14:textId="3D8F8B18" w:rsidR="0038105D" w:rsidRDefault="0036130B" w:rsidP="00AD0BAD">
      <w:pPr>
        <w:pStyle w:val="Odstavecseseznamem"/>
        <w:numPr>
          <w:ilvl w:val="0"/>
          <w:numId w:val="27"/>
        </w:numPr>
        <w:spacing w:before="120" w:after="120" w:line="240" w:lineRule="auto"/>
        <w:contextualSpacing w:val="0"/>
        <w:jc w:val="both"/>
        <w:rPr>
          <w:lang w:eastAsia="cs-CZ"/>
        </w:rPr>
      </w:pPr>
      <w:r>
        <w:rPr>
          <w:lang w:eastAsia="cs-CZ"/>
        </w:rPr>
        <w:t xml:space="preserve">disponuje </w:t>
      </w:r>
      <w:r w:rsidR="0038105D">
        <w:rPr>
          <w:lang w:eastAsia="cs-CZ"/>
        </w:rPr>
        <w:t xml:space="preserve">minimálně </w:t>
      </w:r>
      <w:r w:rsidR="0038105D" w:rsidRPr="0038105D">
        <w:rPr>
          <w:highlight w:val="yellow"/>
          <w:lang w:eastAsia="cs-CZ"/>
        </w:rPr>
        <w:t>….</w:t>
      </w:r>
      <w:r>
        <w:rPr>
          <w:lang w:eastAsia="cs-CZ"/>
        </w:rPr>
        <w:t xml:space="preserve"> techniky</w:t>
      </w:r>
      <w:r w:rsidR="0038105D">
        <w:rPr>
          <w:lang w:eastAsia="cs-CZ"/>
        </w:rPr>
        <w:t>, kteří se budou podílet na plnění veřejné zakázky, bez ohledu na to, zda jde o zaměstnance dodavatele nebo osoby v jiném vztahu k dodavateli;</w:t>
      </w:r>
    </w:p>
    <w:p w14:paraId="2635DDC3" w14:textId="20911A0A" w:rsidR="0038105D" w:rsidRPr="00DD453F" w:rsidRDefault="0038105D" w:rsidP="00AD0BAD">
      <w:pPr>
        <w:pStyle w:val="Odstavecseseznamem"/>
        <w:numPr>
          <w:ilvl w:val="0"/>
          <w:numId w:val="27"/>
        </w:numPr>
        <w:spacing w:before="120" w:after="120" w:line="240" w:lineRule="auto"/>
        <w:contextualSpacing w:val="0"/>
        <w:jc w:val="both"/>
        <w:rPr>
          <w:lang w:eastAsia="cs-CZ"/>
        </w:rPr>
      </w:pPr>
      <w:r>
        <w:rPr>
          <w:lang w:eastAsia="cs-CZ"/>
        </w:rPr>
        <w:t xml:space="preserve">technik musí disponovat oprávněním </w:t>
      </w:r>
      <w:r w:rsidRPr="0038105D">
        <w:rPr>
          <w:highlight w:val="yellow"/>
          <w:lang w:eastAsia="cs-CZ"/>
        </w:rPr>
        <w:t>………………</w:t>
      </w:r>
      <w:r>
        <w:rPr>
          <w:lang w:eastAsia="cs-CZ"/>
        </w:rPr>
        <w:t xml:space="preserve"> a praxí min. </w:t>
      </w:r>
      <w:r w:rsidRPr="0038105D">
        <w:rPr>
          <w:highlight w:val="yellow"/>
          <w:lang w:eastAsia="cs-CZ"/>
        </w:rPr>
        <w:t>…</w:t>
      </w:r>
      <w:r>
        <w:rPr>
          <w:lang w:eastAsia="cs-CZ"/>
        </w:rPr>
        <w:t xml:space="preserve"> let v oboru </w:t>
      </w:r>
      <w:r w:rsidRPr="0038105D">
        <w:rPr>
          <w:highlight w:val="yellow"/>
          <w:lang w:eastAsia="cs-CZ"/>
        </w:rPr>
        <w:t>………………</w:t>
      </w:r>
      <w:r w:rsidR="00751643">
        <w:rPr>
          <w:highlight w:val="yellow"/>
          <w:lang w:eastAsia="cs-CZ"/>
        </w:rPr>
        <w:t>…</w:t>
      </w:r>
    </w:p>
    <w:p w14:paraId="374F65A2" w14:textId="2B881AE7" w:rsidR="00EF2723" w:rsidRPr="003C570D" w:rsidRDefault="00751643" w:rsidP="00AD0BAD">
      <w:pPr>
        <w:pStyle w:val="Nadpis2"/>
        <w:spacing w:line="240" w:lineRule="auto"/>
        <w:rPr>
          <w:rFonts w:eastAsia="Times New Roman"/>
          <w:lang w:eastAsia="cs-CZ"/>
        </w:rPr>
      </w:pPr>
      <w:bookmarkStart w:id="34" w:name="_Toc183597438"/>
      <w:r>
        <w:rPr>
          <w:rFonts w:eastAsia="Times New Roman"/>
          <w:lang w:eastAsia="cs-CZ"/>
        </w:rPr>
        <w:t>Způsob p</w:t>
      </w:r>
      <w:r w:rsidR="001436E2">
        <w:rPr>
          <w:rFonts w:eastAsia="Times New Roman"/>
          <w:lang w:eastAsia="cs-CZ"/>
        </w:rPr>
        <w:t>r</w:t>
      </w:r>
      <w:r>
        <w:rPr>
          <w:rFonts w:eastAsia="Times New Roman"/>
          <w:lang w:eastAsia="cs-CZ"/>
        </w:rPr>
        <w:t>okázání</w:t>
      </w:r>
      <w:r w:rsidR="001436E2">
        <w:rPr>
          <w:rFonts w:eastAsia="Times New Roman"/>
          <w:lang w:eastAsia="cs-CZ"/>
        </w:rPr>
        <w:t xml:space="preserve"> kvalifikace</w:t>
      </w:r>
      <w:bookmarkEnd w:id="34"/>
    </w:p>
    <w:p w14:paraId="2D1F91BF" w14:textId="30AAA4E0" w:rsidR="00453E2F" w:rsidRDefault="00EF2723" w:rsidP="00AD0BAD">
      <w:pPr>
        <w:pStyle w:val="Bezmezer"/>
        <w:spacing w:before="120" w:after="120"/>
        <w:jc w:val="both"/>
        <w:rPr>
          <w:lang w:eastAsia="cs-CZ"/>
        </w:rPr>
      </w:pPr>
      <w:r w:rsidRPr="00A57954">
        <w:rPr>
          <w:b/>
          <w:lang w:eastAsia="cs-CZ"/>
        </w:rPr>
        <w:t>K prokázání kvalifikace</w:t>
      </w:r>
      <w:r w:rsidRPr="00A57954">
        <w:rPr>
          <w:lang w:eastAsia="cs-CZ"/>
        </w:rPr>
        <w:t xml:space="preserve"> v</w:t>
      </w:r>
      <w:r w:rsidR="00A83A03" w:rsidRPr="00A57954">
        <w:rPr>
          <w:lang w:eastAsia="cs-CZ"/>
        </w:rPr>
        <w:t> žádosti o účast</w:t>
      </w:r>
      <w:r w:rsidR="003208E5" w:rsidRPr="00A57954">
        <w:rPr>
          <w:lang w:eastAsia="cs-CZ"/>
        </w:rPr>
        <w:t xml:space="preserve"> je </w:t>
      </w:r>
      <w:r w:rsidR="003208E5" w:rsidRPr="00A57954">
        <w:rPr>
          <w:b/>
          <w:lang w:eastAsia="cs-CZ"/>
        </w:rPr>
        <w:t xml:space="preserve">zapotřebí </w:t>
      </w:r>
      <w:r w:rsidR="00453E2F">
        <w:rPr>
          <w:b/>
          <w:lang w:eastAsia="cs-CZ"/>
        </w:rPr>
        <w:t xml:space="preserve">doložit alespoň prosté </w:t>
      </w:r>
      <w:r w:rsidR="009E4DF8">
        <w:rPr>
          <w:b/>
          <w:lang w:eastAsia="cs-CZ"/>
        </w:rPr>
        <w:t xml:space="preserve">kopie </w:t>
      </w:r>
      <w:r w:rsidR="005B7B73">
        <w:rPr>
          <w:b/>
          <w:lang w:eastAsia="cs-CZ"/>
        </w:rPr>
        <w:t xml:space="preserve">níže uvedených kvalifikačních </w:t>
      </w:r>
      <w:r w:rsidR="009E4DF8">
        <w:rPr>
          <w:b/>
          <w:lang w:eastAsia="cs-CZ"/>
        </w:rPr>
        <w:t>dokladů</w:t>
      </w:r>
      <w:r w:rsidR="005B7B73">
        <w:rPr>
          <w:b/>
          <w:lang w:eastAsia="cs-CZ"/>
        </w:rPr>
        <w:t>.</w:t>
      </w:r>
      <w:r w:rsidRPr="00A57954">
        <w:rPr>
          <w:lang w:eastAsia="cs-CZ"/>
        </w:rPr>
        <w:t xml:space="preserve"> </w:t>
      </w:r>
      <w:r w:rsidR="00453E2F">
        <w:rPr>
          <w:lang w:eastAsia="cs-CZ"/>
        </w:rPr>
        <w:t>Centrální zadavatel je oprávněn požadovat předložení vybraných kvalifikačních dokladů v originále</w:t>
      </w:r>
      <w:r w:rsidR="00632E25">
        <w:rPr>
          <w:lang w:eastAsia="cs-CZ"/>
        </w:rPr>
        <w:t>ch</w:t>
      </w:r>
      <w:r w:rsidR="00453E2F">
        <w:rPr>
          <w:lang w:eastAsia="cs-CZ"/>
        </w:rPr>
        <w:t xml:space="preserve"> nebo </w:t>
      </w:r>
      <w:r w:rsidR="00632E25">
        <w:rPr>
          <w:lang w:eastAsia="cs-CZ"/>
        </w:rPr>
        <w:t>autorizovaných konverzích listinných originálních dokumentů</w:t>
      </w:r>
      <w:r w:rsidR="00453E2F">
        <w:rPr>
          <w:lang w:eastAsia="cs-CZ"/>
        </w:rPr>
        <w:t>.</w:t>
      </w:r>
    </w:p>
    <w:p w14:paraId="1D83F5DA" w14:textId="4921DABC" w:rsidR="005B7B73" w:rsidRPr="00773F6B" w:rsidRDefault="004936F1" w:rsidP="00AD0BAD">
      <w:pPr>
        <w:pStyle w:val="Bezmezer"/>
        <w:spacing w:before="120" w:after="120"/>
        <w:jc w:val="both"/>
        <w:rPr>
          <w:u w:val="single"/>
          <w:lang w:eastAsia="cs-CZ"/>
        </w:rPr>
      </w:pPr>
      <w:r w:rsidRPr="00773F6B">
        <w:rPr>
          <w:u w:val="single"/>
          <w:lang w:eastAsia="cs-CZ"/>
        </w:rPr>
        <w:t xml:space="preserve">K prokázání základní způsobilosti </w:t>
      </w:r>
      <w:r w:rsidR="00A26F9E">
        <w:rPr>
          <w:u w:val="single"/>
          <w:lang w:eastAsia="cs-CZ"/>
        </w:rPr>
        <w:t xml:space="preserve">dle bodu 3.1 ZD </w:t>
      </w:r>
      <w:r w:rsidRPr="00773F6B">
        <w:rPr>
          <w:u w:val="single"/>
          <w:lang w:eastAsia="cs-CZ"/>
        </w:rPr>
        <w:t>předloží dodavatel:</w:t>
      </w:r>
    </w:p>
    <w:p w14:paraId="4250040A" w14:textId="2BCBEC53" w:rsidR="00751643" w:rsidRDefault="00E04D18" w:rsidP="00AD0BAD">
      <w:pPr>
        <w:pStyle w:val="Odstavecseseznamem"/>
        <w:numPr>
          <w:ilvl w:val="0"/>
          <w:numId w:val="30"/>
        </w:numPr>
        <w:spacing w:before="120" w:after="120" w:line="240" w:lineRule="auto"/>
        <w:ind w:hanging="357"/>
        <w:contextualSpacing w:val="0"/>
        <w:rPr>
          <w:lang w:eastAsia="cs-CZ"/>
        </w:rPr>
      </w:pPr>
      <w:r w:rsidRPr="00E04D18">
        <w:rPr>
          <w:lang w:eastAsia="cs-CZ"/>
        </w:rPr>
        <w:t>výpis z evidence Rejstříku trestů (prokáz</w:t>
      </w:r>
      <w:r w:rsidR="00751643">
        <w:rPr>
          <w:lang w:eastAsia="cs-CZ"/>
        </w:rPr>
        <w:t>ání § 74 odst. 1 písm. a) ZZVZ);</w:t>
      </w:r>
    </w:p>
    <w:p w14:paraId="6453DE5F" w14:textId="59AE650E" w:rsidR="00647390" w:rsidRPr="00647390" w:rsidRDefault="00647390" w:rsidP="00AD0BAD">
      <w:pPr>
        <w:pStyle w:val="Bezmezer"/>
        <w:numPr>
          <w:ilvl w:val="1"/>
          <w:numId w:val="30"/>
        </w:numPr>
        <w:spacing w:before="120" w:after="120"/>
        <w:ind w:hanging="357"/>
        <w:jc w:val="both"/>
        <w:rPr>
          <w:rFonts w:cstheme="minorHAnsi"/>
        </w:rPr>
      </w:pPr>
      <w:r>
        <w:rPr>
          <w:rFonts w:cstheme="minorHAnsi"/>
        </w:rPr>
        <w:t>j</w:t>
      </w:r>
      <w:r w:rsidRPr="0004437B">
        <w:rPr>
          <w:rFonts w:cstheme="minorHAnsi"/>
        </w:rPr>
        <w:t xml:space="preserve">e-li dodavatelem právnická osoba, musí podmínku podle § 74 odst. 1 písm. a) ZZVZ splňovat tato právnická osoba a zároveň každý člen statutárního orgánu. Pokud je členem statutárního orgánu dodavatele právnická osoba, musí tuto podmínku splňovat tato právnická osoba, každý člen statutárního orgánu této právnické osoby a osoba zastupující tuto právnickou osobu </w:t>
      </w:r>
      <w:r>
        <w:rPr>
          <w:rFonts w:cstheme="minorHAnsi"/>
        </w:rPr>
        <w:t>v statutárním orgánu dodavatele;</w:t>
      </w:r>
    </w:p>
    <w:p w14:paraId="7F0479CE" w14:textId="6D4C3882" w:rsidR="00E04D18" w:rsidRPr="0004437B" w:rsidRDefault="00E04D18" w:rsidP="00AD0BAD">
      <w:pPr>
        <w:pStyle w:val="Bezmezer"/>
        <w:numPr>
          <w:ilvl w:val="0"/>
          <w:numId w:val="30"/>
        </w:numPr>
        <w:spacing w:before="120" w:after="120"/>
        <w:jc w:val="both"/>
        <w:rPr>
          <w:rFonts w:cstheme="minorHAnsi"/>
        </w:rPr>
      </w:pPr>
      <w:r w:rsidRPr="0004437B">
        <w:rPr>
          <w:rFonts w:cstheme="minorHAnsi"/>
        </w:rPr>
        <w:t>potvrzení příslušného finančního úřadu (prokáz</w:t>
      </w:r>
      <w:r w:rsidR="00751643">
        <w:rPr>
          <w:rFonts w:cstheme="minorHAnsi"/>
        </w:rPr>
        <w:t>ání § 74 odst. 1 písm. b) ZZVZ);</w:t>
      </w:r>
    </w:p>
    <w:p w14:paraId="4A91A528" w14:textId="24FD447D" w:rsidR="00E04D18" w:rsidRPr="0004437B" w:rsidRDefault="0038673C" w:rsidP="00AD0BAD">
      <w:pPr>
        <w:pStyle w:val="Bezmezer"/>
        <w:numPr>
          <w:ilvl w:val="0"/>
          <w:numId w:val="30"/>
        </w:numPr>
        <w:spacing w:before="120" w:after="120"/>
        <w:jc w:val="both"/>
        <w:rPr>
          <w:rFonts w:cstheme="minorHAnsi"/>
        </w:rPr>
      </w:pPr>
      <w:r>
        <w:rPr>
          <w:rFonts w:cstheme="minorHAnsi"/>
        </w:rPr>
        <w:t>potvrzení příslušné územní</w:t>
      </w:r>
      <w:r w:rsidR="00E04D18" w:rsidRPr="0004437B">
        <w:rPr>
          <w:rFonts w:cstheme="minorHAnsi"/>
        </w:rPr>
        <w:t xml:space="preserve"> správy sociálního zabezpečení (prokáz</w:t>
      </w:r>
      <w:r w:rsidR="00751643">
        <w:rPr>
          <w:rFonts w:cstheme="minorHAnsi"/>
        </w:rPr>
        <w:t>ání § 74 odst. 1 písm. d) ZZVZ);</w:t>
      </w:r>
    </w:p>
    <w:p w14:paraId="622C1FF4" w14:textId="17438905" w:rsidR="003D128B" w:rsidRPr="003D128B" w:rsidRDefault="00E04D18" w:rsidP="00AD0BAD">
      <w:pPr>
        <w:pStyle w:val="Bezmezer"/>
        <w:numPr>
          <w:ilvl w:val="0"/>
          <w:numId w:val="30"/>
        </w:numPr>
        <w:spacing w:before="120" w:after="120"/>
        <w:jc w:val="both"/>
        <w:rPr>
          <w:rFonts w:cstheme="minorHAnsi"/>
        </w:rPr>
      </w:pPr>
      <w:r w:rsidRPr="0004437B">
        <w:rPr>
          <w:rFonts w:cstheme="minorHAnsi"/>
        </w:rPr>
        <w:t>výpis z obchodního rejstříku (prokázání § 74 odst. 1 písm. e) ZZVZ); písemné čestné prohlášení postačuje v případě, pokud není dodavatel v OR zapsán.</w:t>
      </w:r>
    </w:p>
    <w:p w14:paraId="476E5A40" w14:textId="6258041E" w:rsidR="003D128B" w:rsidRDefault="00625711" w:rsidP="00AD0BAD">
      <w:pPr>
        <w:spacing w:before="120" w:after="120" w:line="240" w:lineRule="auto"/>
        <w:ind w:left="349" w:right="-57"/>
        <w:jc w:val="both"/>
        <w:rPr>
          <w:rFonts w:cs="Times New Roman"/>
          <w:iCs/>
          <w:szCs w:val="20"/>
        </w:rPr>
      </w:pPr>
      <w:r>
        <w:rPr>
          <w:rFonts w:cs="Times New Roman"/>
          <w:iCs/>
          <w:szCs w:val="20"/>
        </w:rPr>
        <w:t>D</w:t>
      </w:r>
      <w:r w:rsidR="003D128B" w:rsidRPr="00625711">
        <w:rPr>
          <w:rFonts w:cs="Times New Roman"/>
          <w:iCs/>
          <w:szCs w:val="20"/>
        </w:rPr>
        <w:t xml:space="preserve">oklady </w:t>
      </w:r>
      <w:r>
        <w:rPr>
          <w:rFonts w:cs="Times New Roman"/>
          <w:iCs/>
          <w:szCs w:val="20"/>
        </w:rPr>
        <w:t xml:space="preserve">pro prokázání základní způsobilosti </w:t>
      </w:r>
      <w:r w:rsidR="003D128B" w:rsidRPr="00625711">
        <w:rPr>
          <w:rFonts w:cs="Times New Roman"/>
          <w:iCs/>
          <w:szCs w:val="20"/>
        </w:rPr>
        <w:t>mu</w:t>
      </w:r>
      <w:r>
        <w:rPr>
          <w:rFonts w:cs="Times New Roman"/>
          <w:iCs/>
          <w:szCs w:val="20"/>
        </w:rPr>
        <w:t>sí prokazovat splnění požadavků</w:t>
      </w:r>
      <w:r w:rsidR="003D128B" w:rsidRPr="00625711">
        <w:rPr>
          <w:rFonts w:cs="Times New Roman"/>
          <w:iCs/>
          <w:szCs w:val="20"/>
        </w:rPr>
        <w:t xml:space="preserve"> dle </w:t>
      </w:r>
      <w:r w:rsidR="00FE2487">
        <w:rPr>
          <w:rFonts w:cs="Times New Roman"/>
          <w:iCs/>
          <w:szCs w:val="20"/>
        </w:rPr>
        <w:t>§ 74 ZZVZ (</w:t>
      </w:r>
      <w:r w:rsidR="003D128B" w:rsidRPr="00625711">
        <w:rPr>
          <w:rFonts w:cs="Times New Roman"/>
          <w:iCs/>
          <w:szCs w:val="20"/>
        </w:rPr>
        <w:t>čl. 4.1 ZD</w:t>
      </w:r>
      <w:r w:rsidR="00FE2487">
        <w:rPr>
          <w:rFonts w:cs="Times New Roman"/>
          <w:iCs/>
          <w:szCs w:val="20"/>
        </w:rPr>
        <w:t>)</w:t>
      </w:r>
      <w:r w:rsidR="003D128B" w:rsidRPr="00625711">
        <w:rPr>
          <w:rFonts w:cs="Times New Roman"/>
          <w:iCs/>
          <w:szCs w:val="20"/>
        </w:rPr>
        <w:t xml:space="preserve"> nejpozději v době 3 měsíců přede dnem zahájení zadávacího řízení.</w:t>
      </w:r>
    </w:p>
    <w:p w14:paraId="559ABBD2" w14:textId="15968AD4" w:rsidR="0051275A" w:rsidRPr="0051275A" w:rsidRDefault="0051275A" w:rsidP="00AD0BAD">
      <w:pPr>
        <w:pStyle w:val="Bezmezer"/>
        <w:spacing w:before="120" w:after="120"/>
        <w:ind w:left="360"/>
        <w:jc w:val="both"/>
        <w:rPr>
          <w:highlight w:val="yellow"/>
          <w:lang w:eastAsia="cs-CZ"/>
        </w:rPr>
      </w:pPr>
      <w:r>
        <w:rPr>
          <w:rFonts w:cs="Times New Roman"/>
          <w:iCs/>
          <w:szCs w:val="20"/>
        </w:rPr>
        <w:t>Tyto d</w:t>
      </w:r>
      <w:r w:rsidRPr="00625711">
        <w:rPr>
          <w:rFonts w:cs="Times New Roman"/>
          <w:iCs/>
          <w:szCs w:val="20"/>
        </w:rPr>
        <w:t>oklady pro prokázání základní způsobilosti lze nahradit výpisem ze seznamu kvalifikovaných dodavatelů („SKD“), je-li v něm daný dodavatel zapsaný</w:t>
      </w:r>
      <w:r>
        <w:rPr>
          <w:rFonts w:cs="Times New Roman"/>
          <w:iCs/>
          <w:szCs w:val="20"/>
        </w:rPr>
        <w:t>.</w:t>
      </w:r>
    </w:p>
    <w:p w14:paraId="1B717729" w14:textId="1FF710ED" w:rsidR="004936F1" w:rsidRPr="00773F6B" w:rsidRDefault="004936F1" w:rsidP="00AD0BAD">
      <w:pPr>
        <w:pStyle w:val="Bezmezer"/>
        <w:spacing w:before="120" w:after="120"/>
        <w:jc w:val="both"/>
        <w:rPr>
          <w:u w:val="single"/>
          <w:lang w:eastAsia="cs-CZ"/>
        </w:rPr>
      </w:pPr>
      <w:r w:rsidRPr="00773F6B">
        <w:rPr>
          <w:u w:val="single"/>
          <w:lang w:eastAsia="cs-CZ"/>
        </w:rPr>
        <w:t xml:space="preserve">K prokázání profesní způsobilosti </w:t>
      </w:r>
      <w:r w:rsidR="00A26F9E">
        <w:rPr>
          <w:u w:val="single"/>
          <w:lang w:eastAsia="cs-CZ"/>
        </w:rPr>
        <w:t xml:space="preserve">dle bodu 3.2 ZD </w:t>
      </w:r>
      <w:r w:rsidRPr="00773F6B">
        <w:rPr>
          <w:u w:val="single"/>
          <w:lang w:eastAsia="cs-CZ"/>
        </w:rPr>
        <w:t>předloží dodavatel:</w:t>
      </w:r>
    </w:p>
    <w:p w14:paraId="58A64002" w14:textId="444BEBD4" w:rsidR="00773F6B" w:rsidRDefault="00960A0F" w:rsidP="00AD0BAD">
      <w:pPr>
        <w:pStyle w:val="Bezmezer"/>
        <w:numPr>
          <w:ilvl w:val="0"/>
          <w:numId w:val="31"/>
        </w:numPr>
        <w:spacing w:before="120" w:after="120"/>
        <w:jc w:val="both"/>
        <w:rPr>
          <w:lang w:eastAsia="cs-CZ"/>
        </w:rPr>
      </w:pPr>
      <w:r w:rsidRPr="0004437B">
        <w:rPr>
          <w:rFonts w:cstheme="minorHAnsi"/>
        </w:rPr>
        <w:t>výpis z obchodního rejstříku</w:t>
      </w:r>
      <w:r w:rsidR="00751643">
        <w:rPr>
          <w:rFonts w:cstheme="minorHAnsi"/>
        </w:rPr>
        <w:t>;</w:t>
      </w:r>
    </w:p>
    <w:p w14:paraId="2021D03C" w14:textId="7E71DBD2" w:rsidR="00773F6B" w:rsidRPr="00960A0F" w:rsidRDefault="003B71DD" w:rsidP="00AD0BAD">
      <w:pPr>
        <w:pStyle w:val="Bezmezer"/>
        <w:numPr>
          <w:ilvl w:val="0"/>
          <w:numId w:val="31"/>
        </w:numPr>
        <w:spacing w:before="120" w:after="120"/>
        <w:jc w:val="both"/>
        <w:rPr>
          <w:highlight w:val="yellow"/>
          <w:lang w:eastAsia="cs-CZ"/>
        </w:rPr>
      </w:pPr>
      <w:r>
        <w:rPr>
          <w:highlight w:val="yellow"/>
          <w:lang w:eastAsia="cs-CZ"/>
        </w:rPr>
        <w:t>výpis z živnostenského rejstříku pro požadovaný obor živnosti</w:t>
      </w:r>
      <w:r w:rsidR="0038673C" w:rsidRPr="00960A0F">
        <w:rPr>
          <w:highlight w:val="yellow"/>
          <w:lang w:eastAsia="cs-CZ"/>
        </w:rPr>
        <w:t xml:space="preserve"> </w:t>
      </w:r>
      <w:r>
        <w:rPr>
          <w:highlight w:val="yellow"/>
          <w:lang w:eastAsia="cs-CZ"/>
        </w:rPr>
        <w:t xml:space="preserve">- </w:t>
      </w:r>
      <w:r w:rsidR="0038673C" w:rsidRPr="00960A0F">
        <w:rPr>
          <w:highlight w:val="yellow"/>
          <w:lang w:eastAsia="cs-CZ"/>
        </w:rPr>
        <w:t>„</w:t>
      </w:r>
      <w:commentRangeStart w:id="35"/>
      <w:r w:rsidR="0038673C" w:rsidRPr="00960A0F">
        <w:rPr>
          <w:highlight w:val="yellow"/>
          <w:lang w:eastAsia="cs-CZ"/>
        </w:rPr>
        <w:t>výroba, obchod a služby neuvedené v přílohách 1 až 3 živnostenského zákona</w:t>
      </w:r>
      <w:commentRangeEnd w:id="35"/>
      <w:r w:rsidR="0038673C" w:rsidRPr="00960A0F">
        <w:rPr>
          <w:rStyle w:val="Odkaznakoment"/>
          <w:highlight w:val="yellow"/>
        </w:rPr>
        <w:commentReference w:id="35"/>
      </w:r>
      <w:r w:rsidR="00960A0F">
        <w:rPr>
          <w:highlight w:val="yellow"/>
          <w:lang w:eastAsia="cs-CZ"/>
        </w:rPr>
        <w:t>“</w:t>
      </w:r>
      <w:r w:rsidR="00751643">
        <w:rPr>
          <w:highlight w:val="yellow"/>
          <w:lang w:eastAsia="cs-CZ"/>
        </w:rPr>
        <w:t>;</w:t>
      </w:r>
    </w:p>
    <w:p w14:paraId="3B973BC6" w14:textId="3AB4B4AB" w:rsidR="00773F6B" w:rsidRDefault="00960A0F" w:rsidP="00AD0BAD">
      <w:pPr>
        <w:pStyle w:val="Bezmezer"/>
        <w:numPr>
          <w:ilvl w:val="0"/>
          <w:numId w:val="31"/>
        </w:numPr>
        <w:spacing w:before="120" w:after="120"/>
        <w:jc w:val="both"/>
        <w:rPr>
          <w:highlight w:val="yellow"/>
          <w:lang w:eastAsia="cs-CZ"/>
        </w:rPr>
      </w:pPr>
      <w:r w:rsidRPr="00960A0F">
        <w:rPr>
          <w:highlight w:val="yellow"/>
          <w:lang w:eastAsia="cs-CZ"/>
        </w:rPr>
        <w:t>…..</w:t>
      </w:r>
    </w:p>
    <w:p w14:paraId="249E1DBF" w14:textId="77777777" w:rsidR="0051275A" w:rsidRPr="0051275A" w:rsidRDefault="0051275A" w:rsidP="00AD0BAD">
      <w:pPr>
        <w:spacing w:before="120" w:after="120" w:line="240" w:lineRule="auto"/>
        <w:ind w:left="360" w:right="-57"/>
        <w:jc w:val="both"/>
        <w:rPr>
          <w:rFonts w:cs="Times New Roman"/>
          <w:iCs/>
          <w:szCs w:val="20"/>
        </w:rPr>
      </w:pPr>
      <w:r w:rsidRPr="0051275A">
        <w:rPr>
          <w:rFonts w:cs="Times New Roman"/>
          <w:iCs/>
          <w:szCs w:val="20"/>
        </w:rPr>
        <w:t>Tyto doklady pro prokázání profesní způsobilosti lze nahradit výpisem ze seznamu kvalifikovaných dodavatelů („SKD“), je-li v něm daný dodavatel zapsaný a údaje uvedené ve výpisu SKD prokazují splnění profesní kvalifikace.</w:t>
      </w:r>
    </w:p>
    <w:p w14:paraId="371D6F0F" w14:textId="6DCB210E" w:rsidR="004936F1" w:rsidRPr="00773F6B" w:rsidRDefault="004936F1" w:rsidP="00AD0BAD">
      <w:pPr>
        <w:pStyle w:val="Bezmezer"/>
        <w:spacing w:before="120" w:after="120"/>
        <w:jc w:val="both"/>
        <w:rPr>
          <w:u w:val="single"/>
          <w:lang w:eastAsia="cs-CZ"/>
        </w:rPr>
      </w:pPr>
      <w:r w:rsidRPr="00773F6B">
        <w:rPr>
          <w:u w:val="single"/>
          <w:lang w:eastAsia="cs-CZ"/>
        </w:rPr>
        <w:t>K prokázání technické kvalifikace</w:t>
      </w:r>
      <w:r w:rsidR="00A26F9E">
        <w:rPr>
          <w:u w:val="single"/>
          <w:lang w:eastAsia="cs-CZ"/>
        </w:rPr>
        <w:t xml:space="preserve"> dle bodu 3.3 ZD</w:t>
      </w:r>
      <w:r w:rsidRPr="00773F6B">
        <w:rPr>
          <w:u w:val="single"/>
          <w:lang w:eastAsia="cs-CZ"/>
        </w:rPr>
        <w:t>:</w:t>
      </w:r>
    </w:p>
    <w:p w14:paraId="647A0228" w14:textId="2F3DFC64" w:rsidR="00773F6B" w:rsidRDefault="00751643" w:rsidP="00AD0BAD">
      <w:pPr>
        <w:pStyle w:val="Bezmezer"/>
        <w:numPr>
          <w:ilvl w:val="0"/>
          <w:numId w:val="32"/>
        </w:numPr>
        <w:spacing w:before="120" w:after="120"/>
        <w:jc w:val="both"/>
        <w:rPr>
          <w:lang w:eastAsia="cs-CZ"/>
        </w:rPr>
      </w:pPr>
      <w:r>
        <w:rPr>
          <w:lang w:eastAsia="cs-CZ"/>
        </w:rPr>
        <w:t xml:space="preserve">dodavatel vyplní </w:t>
      </w:r>
      <w:r w:rsidR="00625711">
        <w:rPr>
          <w:lang w:eastAsia="cs-CZ"/>
        </w:rPr>
        <w:t xml:space="preserve">požadované </w:t>
      </w:r>
      <w:r>
        <w:rPr>
          <w:lang w:eastAsia="cs-CZ"/>
        </w:rPr>
        <w:t>údaje v</w:t>
      </w:r>
      <w:r w:rsidR="00625711">
        <w:rPr>
          <w:lang w:eastAsia="cs-CZ"/>
        </w:rPr>
        <w:t xml:space="preserve"> příslušné </w:t>
      </w:r>
      <w:r>
        <w:rPr>
          <w:lang w:eastAsia="cs-CZ"/>
        </w:rPr>
        <w:t>tabulce ve Formuláři žádost</w:t>
      </w:r>
      <w:r w:rsidR="002F6DB9">
        <w:rPr>
          <w:lang w:eastAsia="cs-CZ"/>
        </w:rPr>
        <w:t>i</w:t>
      </w:r>
      <w:r>
        <w:rPr>
          <w:lang w:eastAsia="cs-CZ"/>
        </w:rPr>
        <w:t xml:space="preserve"> o účast (Příloha č. 1 ZD);</w:t>
      </w:r>
    </w:p>
    <w:p w14:paraId="53644AAE" w14:textId="780844B8" w:rsidR="003208E5" w:rsidRDefault="00751643" w:rsidP="00AD0BAD">
      <w:pPr>
        <w:pStyle w:val="Bezmezer"/>
        <w:numPr>
          <w:ilvl w:val="0"/>
          <w:numId w:val="32"/>
        </w:numPr>
        <w:spacing w:before="120" w:after="120"/>
        <w:jc w:val="both"/>
        <w:rPr>
          <w:lang w:eastAsia="cs-CZ"/>
        </w:rPr>
      </w:pPr>
      <w:r>
        <w:rPr>
          <w:lang w:eastAsia="cs-CZ"/>
        </w:rPr>
        <w:t>doda</w:t>
      </w:r>
      <w:r w:rsidR="00625711">
        <w:rPr>
          <w:lang w:eastAsia="cs-CZ"/>
        </w:rPr>
        <w:t xml:space="preserve">vatel vyplní požadované údaje </w:t>
      </w:r>
      <w:r>
        <w:rPr>
          <w:lang w:eastAsia="cs-CZ"/>
        </w:rPr>
        <w:t>v</w:t>
      </w:r>
      <w:r w:rsidR="00625711" w:rsidRPr="00625711">
        <w:rPr>
          <w:lang w:eastAsia="cs-CZ"/>
        </w:rPr>
        <w:t xml:space="preserve"> </w:t>
      </w:r>
      <w:r w:rsidR="00625711">
        <w:rPr>
          <w:lang w:eastAsia="cs-CZ"/>
        </w:rPr>
        <w:t>příslušné</w:t>
      </w:r>
      <w:r>
        <w:rPr>
          <w:lang w:eastAsia="cs-CZ"/>
        </w:rPr>
        <w:t> tabulce ve Formuláři ž</w:t>
      </w:r>
      <w:r w:rsidR="00A26F9E">
        <w:rPr>
          <w:lang w:eastAsia="cs-CZ"/>
        </w:rPr>
        <w:t>ádost</w:t>
      </w:r>
      <w:r w:rsidR="002F6DB9">
        <w:rPr>
          <w:lang w:eastAsia="cs-CZ"/>
        </w:rPr>
        <w:t>i</w:t>
      </w:r>
      <w:r w:rsidR="00A26F9E">
        <w:rPr>
          <w:lang w:eastAsia="cs-CZ"/>
        </w:rPr>
        <w:t xml:space="preserve"> o účast (Příloha č. 1 ZD);</w:t>
      </w:r>
    </w:p>
    <w:p w14:paraId="7601BF33" w14:textId="68EA0548" w:rsidR="00A26F9E" w:rsidRPr="00A26F9E" w:rsidRDefault="00A26F9E" w:rsidP="00AD0BAD">
      <w:pPr>
        <w:pStyle w:val="Bezmezer"/>
        <w:numPr>
          <w:ilvl w:val="0"/>
          <w:numId w:val="32"/>
        </w:numPr>
        <w:spacing w:before="120" w:after="120"/>
        <w:jc w:val="both"/>
        <w:rPr>
          <w:highlight w:val="yellow"/>
          <w:lang w:eastAsia="cs-CZ"/>
        </w:rPr>
      </w:pPr>
      <w:commentRangeStart w:id="36"/>
      <w:r w:rsidRPr="00A26F9E">
        <w:rPr>
          <w:highlight w:val="yellow"/>
          <w:lang w:eastAsia="cs-CZ"/>
        </w:rPr>
        <w:t>předloží</w:t>
      </w:r>
      <w:commentRangeEnd w:id="36"/>
      <w:r>
        <w:rPr>
          <w:rStyle w:val="Odkaznakoment"/>
          <w:rFonts w:ascii="Cambria" w:eastAsia="Cambria" w:hAnsi="Cambria" w:cs="Times New Roman"/>
        </w:rPr>
        <w:commentReference w:id="36"/>
      </w:r>
      <w:r w:rsidRPr="00A26F9E">
        <w:rPr>
          <w:highlight w:val="yellow"/>
          <w:lang w:eastAsia="cs-CZ"/>
        </w:rPr>
        <w:t xml:space="preserve"> ………………….</w:t>
      </w:r>
    </w:p>
    <w:p w14:paraId="65EC759B" w14:textId="77777777" w:rsidR="00AD0BAD" w:rsidRDefault="00AD0BAD" w:rsidP="00AD0BAD">
      <w:pPr>
        <w:pStyle w:val="Bezmezer"/>
        <w:spacing w:before="120" w:after="120"/>
        <w:jc w:val="both"/>
        <w:rPr>
          <w:lang w:eastAsia="cs-CZ"/>
        </w:rPr>
      </w:pPr>
    </w:p>
    <w:p w14:paraId="51E12CE9" w14:textId="4AEDCFFF" w:rsidR="003E3866" w:rsidRDefault="00FD30AF" w:rsidP="00AD0BAD">
      <w:pPr>
        <w:pStyle w:val="Nadpis2"/>
        <w:spacing w:line="240" w:lineRule="auto"/>
        <w:jc w:val="both"/>
      </w:pPr>
      <w:bookmarkStart w:id="37" w:name="_Toc183597439"/>
      <w:r>
        <w:t>Kontrola kvalifikace v průběhu trvání DNS</w:t>
      </w:r>
      <w:bookmarkEnd w:id="37"/>
    </w:p>
    <w:p w14:paraId="3FEB2A08" w14:textId="1E88533F" w:rsidR="00AD0BAD" w:rsidRPr="00FD30AF" w:rsidRDefault="00FD30AF" w:rsidP="00AD0BAD">
      <w:pPr>
        <w:spacing w:before="120" w:after="120" w:line="240" w:lineRule="auto"/>
        <w:jc w:val="both"/>
      </w:pPr>
      <w:r>
        <w:t xml:space="preserve">Centrální zadavatel </w:t>
      </w:r>
      <w:r w:rsidR="004005AF">
        <w:t>může kdykoliv průběhu trvání DNS požadovat po zařazených dodavatelích</w:t>
      </w:r>
      <w:r w:rsidR="00F65579">
        <w:t xml:space="preserve"> ověření, že stále splňují kvalifikační podmínky. Centrální zadavatel vyzve dodavatele</w:t>
      </w:r>
      <w:r w:rsidR="004005AF">
        <w:t xml:space="preserve"> předložení </w:t>
      </w:r>
      <w:r w:rsidR="000F765F">
        <w:t xml:space="preserve">aktualizovaného jednotného evropského osvědčení pro veřejné zakázky, nebo aktuálních </w:t>
      </w:r>
      <w:r w:rsidR="00091101">
        <w:t xml:space="preserve">kvalifikačních </w:t>
      </w:r>
      <w:r w:rsidR="000F765F">
        <w:t xml:space="preserve">dokladů </w:t>
      </w:r>
      <w:r w:rsidR="00F65579">
        <w:t xml:space="preserve">dle bodu 3.4 </w:t>
      </w:r>
      <w:commentRangeStart w:id="38"/>
      <w:r w:rsidR="00F65579">
        <w:t>ZD</w:t>
      </w:r>
      <w:commentRangeEnd w:id="38"/>
      <w:r w:rsidR="00F65579">
        <w:rPr>
          <w:rStyle w:val="Odkaznakoment"/>
          <w:rFonts w:ascii="Cambria" w:eastAsia="Cambria" w:hAnsi="Cambria" w:cs="Times New Roman"/>
        </w:rPr>
        <w:commentReference w:id="38"/>
      </w:r>
      <w:r w:rsidR="000F765F">
        <w:t xml:space="preserve">. </w:t>
      </w:r>
    </w:p>
    <w:p w14:paraId="13CE5FE3" w14:textId="112ABE57" w:rsidR="00B1667F" w:rsidRPr="0033518A" w:rsidRDefault="00B1667F" w:rsidP="00AD0BAD">
      <w:pPr>
        <w:pStyle w:val="Nadpis2"/>
        <w:spacing w:line="240" w:lineRule="auto"/>
      </w:pPr>
      <w:bookmarkStart w:id="39" w:name="_Toc183597440"/>
      <w:r w:rsidRPr="0033518A">
        <w:lastRenderedPageBreak/>
        <w:t>Změny v</w:t>
      </w:r>
      <w:r w:rsidR="00B840B6">
        <w:t> </w:t>
      </w:r>
      <w:r w:rsidRPr="0033518A">
        <w:t>kvalifikaci</w:t>
      </w:r>
      <w:bookmarkEnd w:id="39"/>
    </w:p>
    <w:p w14:paraId="47F3D207" w14:textId="6EEE5AB8" w:rsidR="00D84F27" w:rsidRDefault="00B1667F" w:rsidP="00AD0BAD">
      <w:pPr>
        <w:spacing w:before="120" w:after="120" w:line="240" w:lineRule="auto"/>
        <w:jc w:val="both"/>
      </w:pPr>
      <w:r w:rsidRPr="0033518A">
        <w:t xml:space="preserve">Pokud po předložení dokladů nebo </w:t>
      </w:r>
      <w:r w:rsidR="003E3866">
        <w:t>prohlášení o kvalifikaci dojde při zavádění nebo v</w:t>
      </w:r>
      <w:r w:rsidRPr="0033518A">
        <w:t xml:space="preserve"> průběhu </w:t>
      </w:r>
      <w:r w:rsidR="003E3866">
        <w:t>DNS</w:t>
      </w:r>
      <w:r w:rsidRPr="0033518A">
        <w:t xml:space="preserve"> ke změně kvalifikace účastníka </w:t>
      </w:r>
      <w:r w:rsidR="003E2B41">
        <w:t>zadávacího</w:t>
      </w:r>
      <w:r w:rsidRPr="0033518A">
        <w:t xml:space="preserve"> řízení</w:t>
      </w:r>
      <w:r w:rsidR="00E852BD">
        <w:t>, zařazeného dodavatele</w:t>
      </w:r>
      <w:r w:rsidRPr="0033518A">
        <w:t xml:space="preserve">, je dodavatel povinen bezodkladně tuto změnu </w:t>
      </w:r>
      <w:r w:rsidR="003E2B41">
        <w:t xml:space="preserve">centrálnímu </w:t>
      </w:r>
      <w:r w:rsidRPr="0033518A">
        <w:t xml:space="preserve">zadavateli do 5 pracovních dnů oznámit a do 10 pracovních dnů od oznámení této změny předložit nové doklady nebo prohlášení ke kvalifikaci. </w:t>
      </w:r>
    </w:p>
    <w:p w14:paraId="3D1004B7" w14:textId="53D33A8D" w:rsidR="00F41B6A" w:rsidRDefault="00F41B6A" w:rsidP="00AD0BAD">
      <w:pPr>
        <w:pStyle w:val="Nadpis2"/>
        <w:spacing w:line="240" w:lineRule="auto"/>
      </w:pPr>
      <w:bookmarkStart w:id="40" w:name="_Toc183597441"/>
      <w:r>
        <w:t>Důsledek nesplnění kvalifikace</w:t>
      </w:r>
      <w:bookmarkEnd w:id="40"/>
      <w:r>
        <w:t xml:space="preserve"> </w:t>
      </w:r>
    </w:p>
    <w:p w14:paraId="6DCB3A6B" w14:textId="182C2B25" w:rsidR="00683F15" w:rsidRDefault="00683F15" w:rsidP="00AD0BAD">
      <w:pPr>
        <w:pStyle w:val="Bezmezer"/>
        <w:spacing w:before="120" w:after="120"/>
        <w:jc w:val="both"/>
        <w:rPr>
          <w:lang w:eastAsia="cs-CZ"/>
        </w:rPr>
      </w:pPr>
      <w:r w:rsidRPr="00A57954">
        <w:rPr>
          <w:lang w:eastAsia="cs-CZ"/>
        </w:rPr>
        <w:t>Dodavatel</w:t>
      </w:r>
      <w:r>
        <w:rPr>
          <w:lang w:eastAsia="cs-CZ"/>
        </w:rPr>
        <w:t>, který nesplní</w:t>
      </w:r>
      <w:r w:rsidRPr="00A57954">
        <w:rPr>
          <w:lang w:eastAsia="cs-CZ"/>
        </w:rPr>
        <w:t xml:space="preserve"> kvalifikaci</w:t>
      </w:r>
      <w:r>
        <w:rPr>
          <w:lang w:eastAsia="cs-CZ"/>
        </w:rPr>
        <w:t xml:space="preserve"> a nepředloží</w:t>
      </w:r>
      <w:r w:rsidRPr="00A57954">
        <w:rPr>
          <w:lang w:eastAsia="cs-CZ"/>
        </w:rPr>
        <w:t xml:space="preserve"> </w:t>
      </w:r>
      <w:r>
        <w:rPr>
          <w:lang w:eastAsia="cs-CZ"/>
        </w:rPr>
        <w:t>kvalifikační doklady v požadované formě, při zavádění DNS</w:t>
      </w:r>
      <w:r w:rsidR="007E41D7">
        <w:rPr>
          <w:lang w:eastAsia="cs-CZ"/>
        </w:rPr>
        <w:t>,</w:t>
      </w:r>
      <w:r>
        <w:rPr>
          <w:lang w:eastAsia="cs-CZ"/>
        </w:rPr>
        <w:t xml:space="preserve"> </w:t>
      </w:r>
      <w:r w:rsidRPr="00A57954">
        <w:rPr>
          <w:lang w:eastAsia="cs-CZ"/>
        </w:rPr>
        <w:t xml:space="preserve">bude vyloučen ze zadávacího řízení. </w:t>
      </w:r>
    </w:p>
    <w:p w14:paraId="288CFDDA" w14:textId="77777777" w:rsidR="00683F15" w:rsidRDefault="00683F15" w:rsidP="00AD0BAD">
      <w:pPr>
        <w:pStyle w:val="Bezmezer"/>
        <w:spacing w:before="120" w:after="120"/>
        <w:jc w:val="both"/>
        <w:rPr>
          <w:lang w:eastAsia="cs-CZ"/>
        </w:rPr>
      </w:pPr>
      <w:r>
        <w:rPr>
          <w:lang w:eastAsia="cs-CZ"/>
        </w:rPr>
        <w:t>Dodavatel, který nesplní kvalifikaci a nepředloží kvalifikační doklady v požadované formě, při žádosti o účast do již zavedeného DNS,</w:t>
      </w:r>
      <w:r w:rsidRPr="00A57954">
        <w:rPr>
          <w:lang w:eastAsia="cs-CZ"/>
        </w:rPr>
        <w:t xml:space="preserve"> nebude zařazen do DNS do té doby, než </w:t>
      </w:r>
      <w:r>
        <w:rPr>
          <w:lang w:eastAsia="cs-CZ"/>
        </w:rPr>
        <w:t xml:space="preserve">bude splňovat kvalifikaci nebo </w:t>
      </w:r>
      <w:r w:rsidRPr="00A57954">
        <w:rPr>
          <w:lang w:eastAsia="cs-CZ"/>
        </w:rPr>
        <w:t xml:space="preserve">předloží </w:t>
      </w:r>
      <w:r>
        <w:rPr>
          <w:lang w:eastAsia="cs-CZ"/>
        </w:rPr>
        <w:t>kvalifikační doklady v požadované formě.</w:t>
      </w:r>
    </w:p>
    <w:p w14:paraId="227E9949" w14:textId="1036DBE0" w:rsidR="00683F15" w:rsidRDefault="002E3056" w:rsidP="00AD0BAD">
      <w:pPr>
        <w:pStyle w:val="Bezmezer"/>
        <w:spacing w:before="120" w:after="120"/>
        <w:jc w:val="both"/>
        <w:rPr>
          <w:lang w:eastAsia="cs-CZ"/>
        </w:rPr>
      </w:pPr>
      <w:r>
        <w:rPr>
          <w:lang w:eastAsia="cs-CZ"/>
        </w:rPr>
        <w:t>Zařazený</w:t>
      </w:r>
      <w:r w:rsidR="00683F15">
        <w:rPr>
          <w:lang w:eastAsia="cs-CZ"/>
        </w:rPr>
        <w:t xml:space="preserve"> </w:t>
      </w:r>
      <w:r>
        <w:rPr>
          <w:lang w:eastAsia="cs-CZ"/>
        </w:rPr>
        <w:t xml:space="preserve">dodavatel </w:t>
      </w:r>
      <w:r w:rsidR="00683F15">
        <w:rPr>
          <w:lang w:eastAsia="cs-CZ"/>
        </w:rPr>
        <w:t xml:space="preserve">do DNS, který </w:t>
      </w:r>
      <w:r w:rsidR="00EC0A85">
        <w:rPr>
          <w:lang w:eastAsia="cs-CZ"/>
        </w:rPr>
        <w:t xml:space="preserve">bude vyzván k předložení aktualizovaných dokladů k ověření kvalifikace dle bodu 3.5 ZD a </w:t>
      </w:r>
      <w:r w:rsidR="00683F15">
        <w:rPr>
          <w:lang w:eastAsia="cs-CZ"/>
        </w:rPr>
        <w:t>přestane splňovat požadovanou kvalifikaci, nebude</w:t>
      </w:r>
      <w:r w:rsidR="00EC0A85">
        <w:rPr>
          <w:lang w:eastAsia="cs-CZ"/>
        </w:rPr>
        <w:t xml:space="preserve"> centrá</w:t>
      </w:r>
      <w:r>
        <w:rPr>
          <w:lang w:eastAsia="cs-CZ"/>
        </w:rPr>
        <w:t>lním</w:t>
      </w:r>
      <w:r w:rsidR="00683F15">
        <w:rPr>
          <w:lang w:eastAsia="cs-CZ"/>
        </w:rPr>
        <w:t xml:space="preserve"> zadavatel</w:t>
      </w:r>
      <w:r>
        <w:rPr>
          <w:lang w:eastAsia="cs-CZ"/>
        </w:rPr>
        <w:t>em</w:t>
      </w:r>
      <w:r w:rsidR="00683F15">
        <w:rPr>
          <w:lang w:eastAsia="cs-CZ"/>
        </w:rPr>
        <w:t xml:space="preserve"> vyzýván k podávání nabídek do té doby, než </w:t>
      </w:r>
      <w:r>
        <w:rPr>
          <w:lang w:eastAsia="cs-CZ"/>
        </w:rPr>
        <w:t>prokáže, že kvalifikaci opět splňuje.</w:t>
      </w:r>
    </w:p>
    <w:p w14:paraId="6D8C6187" w14:textId="79DFC742" w:rsidR="000C2959" w:rsidRPr="002B03F4" w:rsidRDefault="008063AA" w:rsidP="001A216A">
      <w:pPr>
        <w:pStyle w:val="Nadpis1"/>
        <w:rPr>
          <w:rFonts w:eastAsia="Times New Roman"/>
          <w:lang w:eastAsia="cs-CZ"/>
        </w:rPr>
      </w:pPr>
      <w:bookmarkStart w:id="41" w:name="_Toc183597442"/>
      <w:r>
        <w:rPr>
          <w:rFonts w:eastAsia="Times New Roman"/>
          <w:lang w:eastAsia="cs-CZ"/>
        </w:rPr>
        <w:t>ŽÁDOST</w:t>
      </w:r>
      <w:r w:rsidR="001A216A">
        <w:rPr>
          <w:rFonts w:eastAsia="Times New Roman"/>
          <w:lang w:eastAsia="cs-CZ"/>
        </w:rPr>
        <w:t xml:space="preserve"> O ÚČAST</w:t>
      </w:r>
      <w:bookmarkEnd w:id="41"/>
    </w:p>
    <w:p w14:paraId="18EC2717" w14:textId="5F3FFB1C" w:rsidR="008063AA" w:rsidRDefault="00DD453F" w:rsidP="008063AA">
      <w:pPr>
        <w:pStyle w:val="Nadpis2"/>
        <w:rPr>
          <w:rFonts w:eastAsia="Times New Roman"/>
          <w:lang w:eastAsia="cs-CZ"/>
        </w:rPr>
      </w:pPr>
      <w:bookmarkStart w:id="42" w:name="_Toc66953712"/>
      <w:bookmarkStart w:id="43" w:name="_Toc183597443"/>
      <w:r w:rsidRPr="0015038D">
        <w:rPr>
          <w:rFonts w:eastAsia="Times New Roman"/>
          <w:lang w:eastAsia="cs-CZ"/>
        </w:rPr>
        <w:t xml:space="preserve">Lhůta pro podání </w:t>
      </w:r>
      <w:bookmarkEnd w:id="42"/>
      <w:r>
        <w:rPr>
          <w:rFonts w:eastAsia="Times New Roman"/>
          <w:lang w:eastAsia="cs-CZ"/>
        </w:rPr>
        <w:t>žádostí o účast</w:t>
      </w:r>
      <w:bookmarkEnd w:id="43"/>
    </w:p>
    <w:p w14:paraId="34915097" w14:textId="4CD3741A" w:rsidR="008063AA" w:rsidRPr="008063AA" w:rsidRDefault="00313012" w:rsidP="00B45DD4">
      <w:pPr>
        <w:spacing w:before="120" w:after="120" w:line="240" w:lineRule="auto"/>
        <w:rPr>
          <w:lang w:eastAsia="cs-CZ"/>
        </w:rPr>
      </w:pPr>
      <w:r>
        <w:t>Lhůta pro podání žádostí o účast</w:t>
      </w:r>
      <w:r w:rsidR="008063AA">
        <w:t xml:space="preserve"> </w:t>
      </w:r>
      <w:r w:rsidR="008063AA" w:rsidRPr="00C268F6">
        <w:rPr>
          <w:b/>
          <w:u w:val="single"/>
        </w:rPr>
        <w:t xml:space="preserve">je uvedena na úvodní straně </w:t>
      </w:r>
      <w:r w:rsidR="008063AA">
        <w:rPr>
          <w:b/>
          <w:u w:val="single"/>
        </w:rPr>
        <w:t>ZD</w:t>
      </w:r>
      <w:r w:rsidR="008063AA" w:rsidRPr="008063AA">
        <w:rPr>
          <w:b/>
        </w:rPr>
        <w:t>.</w:t>
      </w:r>
      <w:r w:rsidR="008063AA">
        <w:rPr>
          <w:b/>
        </w:rPr>
        <w:t xml:space="preserve"> </w:t>
      </w:r>
      <w:hyperlink w:anchor="_top" w:history="1">
        <w:r w:rsidR="008063AA" w:rsidRPr="008063AA">
          <w:rPr>
            <w:rStyle w:val="Hypertextovodkaz"/>
            <w:sz w:val="18"/>
            <w:szCs w:val="18"/>
          </w:rPr>
          <w:t>ODKAZ</w:t>
        </w:r>
      </w:hyperlink>
    </w:p>
    <w:p w14:paraId="680FE0F6" w14:textId="354C66C6" w:rsidR="001A6E05" w:rsidRDefault="001A6E05" w:rsidP="00B45DD4">
      <w:pPr>
        <w:pStyle w:val="Bezmezer"/>
        <w:spacing w:before="120" w:after="120"/>
        <w:jc w:val="both"/>
        <w:rPr>
          <w:lang w:eastAsia="cs-CZ"/>
        </w:rPr>
      </w:pPr>
      <w:r>
        <w:rPr>
          <w:lang w:eastAsia="cs-CZ"/>
        </w:rPr>
        <w:t xml:space="preserve">Případná změna lhůty </w:t>
      </w:r>
      <w:r w:rsidR="00272420">
        <w:rPr>
          <w:lang w:eastAsia="cs-CZ"/>
        </w:rPr>
        <w:t>pro podání žádostí o účast</w:t>
      </w:r>
      <w:r w:rsidR="00FC6EF6">
        <w:rPr>
          <w:lang w:eastAsia="cs-CZ"/>
        </w:rPr>
        <w:t xml:space="preserve"> bude uveřejněna v elektronickém nástroji v </w:t>
      </w:r>
      <w:r w:rsidR="008063AA">
        <w:rPr>
          <w:lang w:eastAsia="cs-CZ"/>
        </w:rPr>
        <w:t>detailu DNS</w:t>
      </w:r>
      <w:r>
        <w:rPr>
          <w:lang w:eastAsia="cs-CZ"/>
        </w:rPr>
        <w:t xml:space="preserve"> uvedeném</w:t>
      </w:r>
      <w:r w:rsidR="008063AA">
        <w:rPr>
          <w:lang w:eastAsia="cs-CZ"/>
        </w:rPr>
        <w:t xml:space="preserve"> v</w:t>
      </w:r>
      <w:r w:rsidR="008A2DA3">
        <w:rPr>
          <w:lang w:eastAsia="cs-CZ"/>
        </w:rPr>
        <w:t xml:space="preserve"> bodu</w:t>
      </w:r>
      <w:r>
        <w:rPr>
          <w:lang w:eastAsia="cs-CZ"/>
        </w:rPr>
        <w:t xml:space="preserve"> </w:t>
      </w:r>
      <w:r w:rsidR="004D0BA3">
        <w:rPr>
          <w:lang w:eastAsia="cs-CZ"/>
        </w:rPr>
        <w:t>2.2</w:t>
      </w:r>
      <w:r>
        <w:rPr>
          <w:lang w:eastAsia="cs-CZ"/>
        </w:rPr>
        <w:t xml:space="preserve"> ZD.</w:t>
      </w:r>
      <w:r w:rsidR="008063AA">
        <w:rPr>
          <w:lang w:eastAsia="cs-CZ"/>
        </w:rPr>
        <w:t xml:space="preserve"> </w:t>
      </w:r>
      <w:r>
        <w:rPr>
          <w:lang w:eastAsia="cs-CZ"/>
        </w:rPr>
        <w:t>Dodavatel je povinen</w:t>
      </w:r>
      <w:r w:rsidR="008063AA">
        <w:rPr>
          <w:lang w:eastAsia="cs-CZ"/>
        </w:rPr>
        <w:t xml:space="preserve"> sledovat případné změny na tomto detailu DNS</w:t>
      </w:r>
      <w:r>
        <w:rPr>
          <w:lang w:eastAsia="cs-CZ"/>
        </w:rPr>
        <w:t>.</w:t>
      </w:r>
    </w:p>
    <w:p w14:paraId="0F35EBE4" w14:textId="56160F97" w:rsidR="00474FF5" w:rsidRPr="00313012" w:rsidRDefault="001A6E05" w:rsidP="00B45DD4">
      <w:pPr>
        <w:pStyle w:val="Nadpis2"/>
        <w:spacing w:line="240" w:lineRule="auto"/>
        <w:rPr>
          <w:rFonts w:eastAsia="Times New Roman"/>
          <w:lang w:eastAsia="cs-CZ"/>
        </w:rPr>
      </w:pPr>
      <w:bookmarkStart w:id="44" w:name="_Toc183597444"/>
      <w:r>
        <w:rPr>
          <w:rFonts w:eastAsia="Times New Roman"/>
          <w:lang w:eastAsia="cs-CZ"/>
        </w:rPr>
        <w:t>Forma</w:t>
      </w:r>
      <w:r w:rsidR="00474FF5">
        <w:rPr>
          <w:rFonts w:eastAsia="Times New Roman"/>
          <w:lang w:eastAsia="cs-CZ"/>
        </w:rPr>
        <w:t xml:space="preserve"> žádosti o účast</w:t>
      </w:r>
      <w:bookmarkEnd w:id="44"/>
    </w:p>
    <w:p w14:paraId="02FC2120" w14:textId="43E4E955" w:rsidR="00474FF5" w:rsidRDefault="00474FF5" w:rsidP="00B45DD4">
      <w:pPr>
        <w:pStyle w:val="Odstavecseseznamem"/>
        <w:numPr>
          <w:ilvl w:val="0"/>
          <w:numId w:val="23"/>
        </w:numPr>
        <w:spacing w:before="120" w:after="120" w:line="240" w:lineRule="auto"/>
        <w:ind w:left="284" w:hanging="284"/>
        <w:contextualSpacing w:val="0"/>
        <w:jc w:val="both"/>
      </w:pPr>
      <w:r>
        <w:rPr>
          <w:b/>
          <w:u w:val="single"/>
        </w:rPr>
        <w:t>Žádost o účast</w:t>
      </w:r>
      <w:r w:rsidRPr="00EF4062">
        <w:rPr>
          <w:b/>
          <w:u w:val="single"/>
        </w:rPr>
        <w:t xml:space="preserve"> musí </w:t>
      </w:r>
      <w:r w:rsidRPr="00474FF5">
        <w:rPr>
          <w:b/>
          <w:u w:val="single"/>
        </w:rPr>
        <w:t>být p</w:t>
      </w:r>
      <w:r w:rsidRPr="00EF4062">
        <w:rPr>
          <w:b/>
          <w:u w:val="single"/>
        </w:rPr>
        <w:t>odána v elektronické podobě</w:t>
      </w:r>
      <w:r>
        <w:rPr>
          <w:b/>
          <w:u w:val="single"/>
        </w:rPr>
        <w:t>,</w:t>
      </w:r>
      <w:r w:rsidRPr="00EF4062">
        <w:rPr>
          <w:b/>
        </w:rPr>
        <w:t xml:space="preserve"> a to </w:t>
      </w:r>
      <w:r w:rsidRPr="00EF4062">
        <w:rPr>
          <w:b/>
          <w:u w:val="single"/>
        </w:rPr>
        <w:t>výhradně prostřednictvím elektronického nástroje</w:t>
      </w:r>
      <w:r>
        <w:t xml:space="preserve">. </w:t>
      </w:r>
    </w:p>
    <w:p w14:paraId="1D8F89D1" w14:textId="65527532" w:rsidR="00474FF5" w:rsidRDefault="00474FF5" w:rsidP="00B45DD4">
      <w:pPr>
        <w:pStyle w:val="Odstavecseseznamem"/>
        <w:numPr>
          <w:ilvl w:val="0"/>
          <w:numId w:val="23"/>
        </w:numPr>
        <w:spacing w:before="120" w:after="120" w:line="240" w:lineRule="auto"/>
        <w:ind w:left="284" w:hanging="284"/>
        <w:contextualSpacing w:val="0"/>
        <w:jc w:val="both"/>
      </w:pPr>
      <w:r>
        <w:rPr>
          <w:color w:val="000000" w:themeColor="text1"/>
          <w:lang w:eastAsia="cs-CZ"/>
        </w:rPr>
        <w:t>Centrální</w:t>
      </w:r>
      <w:r w:rsidRPr="00F77760">
        <w:t xml:space="preserve"> </w:t>
      </w:r>
      <w:r>
        <w:t>z</w:t>
      </w:r>
      <w:r w:rsidRPr="00F77760">
        <w:t>adavatel žádá dodavatele, aby v zájmu zefektivnění a urychlení administrace za</w:t>
      </w:r>
      <w:r>
        <w:t>dávacího řízení zasílali žádosti o účast</w:t>
      </w:r>
      <w:r w:rsidRPr="00F77760">
        <w:t xml:space="preserve"> ve strojově čitelném formátu (nikoliv naskenované).</w:t>
      </w:r>
    </w:p>
    <w:p w14:paraId="26A6CB74" w14:textId="3602BA8C" w:rsidR="00474FF5" w:rsidRPr="00735FED" w:rsidRDefault="007411A6" w:rsidP="00B45DD4">
      <w:pPr>
        <w:pStyle w:val="Odstavecseseznamem"/>
        <w:numPr>
          <w:ilvl w:val="0"/>
          <w:numId w:val="23"/>
        </w:numPr>
        <w:spacing w:before="120" w:after="120" w:line="240" w:lineRule="auto"/>
        <w:ind w:left="284" w:hanging="284"/>
        <w:contextualSpacing w:val="0"/>
        <w:jc w:val="both"/>
      </w:pPr>
      <w:r>
        <w:t>Žádost o účast</w:t>
      </w:r>
      <w:r w:rsidR="00474FF5" w:rsidRPr="00735FED">
        <w:t xml:space="preserve"> bude předložena</w:t>
      </w:r>
      <w:r w:rsidR="00474FF5">
        <w:t xml:space="preserve"> </w:t>
      </w:r>
      <w:r w:rsidR="00474FF5" w:rsidRPr="00735FED">
        <w:t>v</w:t>
      </w:r>
      <w:r w:rsidR="00474FF5">
        <w:t> </w:t>
      </w:r>
      <w:r w:rsidR="00474FF5" w:rsidRPr="00735FED">
        <w:t>českém</w:t>
      </w:r>
      <w:r w:rsidR="00474FF5">
        <w:t xml:space="preserve"> nebo slovenském</w:t>
      </w:r>
      <w:r w:rsidR="00474FF5" w:rsidRPr="00735FED">
        <w:t xml:space="preserve"> jazyce</w:t>
      </w:r>
      <w:r w:rsidR="00474FF5" w:rsidRPr="00167297">
        <w:t>. Není-li některý předložený doklad v</w:t>
      </w:r>
      <w:r w:rsidR="00474FF5">
        <w:t> </w:t>
      </w:r>
      <w:r w:rsidR="00474FF5" w:rsidRPr="00167297">
        <w:t>českém</w:t>
      </w:r>
      <w:r w:rsidR="00474FF5">
        <w:t xml:space="preserve"> nebo slovenském</w:t>
      </w:r>
      <w:r w:rsidR="00474FF5" w:rsidRPr="00167297">
        <w:t xml:space="preserve"> jazyce,</w:t>
      </w:r>
      <w:r w:rsidR="00474FF5">
        <w:t xml:space="preserve"> je </w:t>
      </w:r>
      <w:r w:rsidR="00474FF5">
        <w:rPr>
          <w:color w:val="000000" w:themeColor="text1"/>
          <w:lang w:eastAsia="cs-CZ"/>
        </w:rPr>
        <w:t>centrální</w:t>
      </w:r>
      <w:r w:rsidR="00474FF5">
        <w:t xml:space="preserve"> zadavatel oprávněn požadovat </w:t>
      </w:r>
      <w:r w:rsidR="00474FF5" w:rsidRPr="00167297">
        <w:t>jeho prostý překlad do českého jazyka</w:t>
      </w:r>
      <w:r w:rsidR="00474FF5">
        <w:t>.</w:t>
      </w:r>
    </w:p>
    <w:p w14:paraId="40E1D07D" w14:textId="07EC6482" w:rsidR="00B45DD4" w:rsidRDefault="007411A6" w:rsidP="00B45DD4">
      <w:pPr>
        <w:pStyle w:val="Odstavecseseznamem"/>
        <w:numPr>
          <w:ilvl w:val="0"/>
          <w:numId w:val="23"/>
        </w:numPr>
        <w:spacing w:before="120" w:after="120" w:line="240" w:lineRule="auto"/>
        <w:ind w:left="284" w:hanging="284"/>
        <w:contextualSpacing w:val="0"/>
        <w:jc w:val="both"/>
      </w:pPr>
      <w:r>
        <w:t>Elektronická žádost o účast</w:t>
      </w:r>
      <w:r w:rsidR="00474FF5">
        <w:t xml:space="preserve"> musí být opatřena platným elektronickým podpisem oprávněného zástupce dodavatele</w:t>
      </w:r>
      <w:r w:rsidR="00474FF5" w:rsidRPr="00C268F6">
        <w:t xml:space="preserve">. </w:t>
      </w:r>
    </w:p>
    <w:p w14:paraId="15A78034" w14:textId="77777777" w:rsidR="009A792F" w:rsidRDefault="009A792F" w:rsidP="00B45DD4">
      <w:pPr>
        <w:pStyle w:val="Nadpis2"/>
        <w:spacing w:line="240" w:lineRule="auto"/>
        <w:rPr>
          <w:rFonts w:eastAsia="Times New Roman"/>
          <w:lang w:eastAsia="cs-CZ"/>
        </w:rPr>
      </w:pPr>
      <w:bookmarkStart w:id="45" w:name="_Toc183597445"/>
      <w:r>
        <w:rPr>
          <w:rFonts w:eastAsia="Times New Roman"/>
          <w:lang w:eastAsia="cs-CZ"/>
        </w:rPr>
        <w:t>Obsah žádosti o účast</w:t>
      </w:r>
      <w:bookmarkEnd w:id="45"/>
    </w:p>
    <w:p w14:paraId="32A1C78B" w14:textId="0751F79B" w:rsidR="009A792F" w:rsidRDefault="009A792F" w:rsidP="00B45DD4">
      <w:pPr>
        <w:spacing w:before="120" w:after="120" w:line="240" w:lineRule="auto"/>
        <w:rPr>
          <w:lang w:eastAsia="cs-CZ"/>
        </w:rPr>
      </w:pPr>
      <w:r>
        <w:rPr>
          <w:lang w:eastAsia="cs-CZ"/>
        </w:rPr>
        <w:t>Požadovaný obsah žádosti o účast:</w:t>
      </w:r>
    </w:p>
    <w:p w14:paraId="1E70BD0E" w14:textId="649FFD08" w:rsidR="009A792F" w:rsidRDefault="009A792F" w:rsidP="00B45DD4">
      <w:pPr>
        <w:pStyle w:val="Odstavecseseznamem"/>
        <w:numPr>
          <w:ilvl w:val="0"/>
          <w:numId w:val="28"/>
        </w:numPr>
        <w:spacing w:after="120" w:line="240" w:lineRule="auto"/>
        <w:ind w:left="284" w:hanging="284"/>
        <w:jc w:val="both"/>
      </w:pPr>
      <w:r w:rsidRPr="00782165">
        <w:rPr>
          <w:b/>
          <w:lang w:eastAsia="cs-CZ"/>
        </w:rPr>
        <w:t>Formulář žádosti o účast (Příloha č. 1 ZD)</w:t>
      </w:r>
      <w:r>
        <w:rPr>
          <w:lang w:eastAsia="cs-CZ"/>
        </w:rPr>
        <w:t>, ve kterém do</w:t>
      </w:r>
      <w:r w:rsidR="00511438">
        <w:rPr>
          <w:lang w:eastAsia="cs-CZ"/>
        </w:rPr>
        <w:t>davatel doplní požadované údaje;</w:t>
      </w:r>
    </w:p>
    <w:p w14:paraId="6F649115" w14:textId="69219EA8" w:rsidR="009A792F" w:rsidRDefault="009A792F" w:rsidP="00B45DD4">
      <w:pPr>
        <w:pStyle w:val="Odstavecseseznamem"/>
        <w:numPr>
          <w:ilvl w:val="0"/>
          <w:numId w:val="28"/>
        </w:numPr>
        <w:spacing w:after="120" w:line="240" w:lineRule="auto"/>
        <w:ind w:left="284" w:hanging="284"/>
        <w:jc w:val="both"/>
      </w:pPr>
      <w:r>
        <w:rPr>
          <w:lang w:eastAsia="cs-CZ"/>
        </w:rPr>
        <w:t xml:space="preserve">Požadované </w:t>
      </w:r>
      <w:r w:rsidRPr="009A792F">
        <w:rPr>
          <w:b/>
          <w:lang w:eastAsia="cs-CZ"/>
        </w:rPr>
        <w:t>kvalifikační doklady</w:t>
      </w:r>
      <w:r w:rsidR="00511438">
        <w:rPr>
          <w:lang w:eastAsia="cs-CZ"/>
        </w:rPr>
        <w:t>;</w:t>
      </w:r>
    </w:p>
    <w:p w14:paraId="7A9017E2" w14:textId="4914DFFD" w:rsidR="009A792F" w:rsidRDefault="009A792F" w:rsidP="00B45DD4">
      <w:pPr>
        <w:pStyle w:val="Odstavecseseznamem"/>
        <w:numPr>
          <w:ilvl w:val="0"/>
          <w:numId w:val="28"/>
        </w:numPr>
        <w:spacing w:after="120" w:line="240" w:lineRule="auto"/>
        <w:ind w:left="284" w:hanging="284"/>
        <w:jc w:val="both"/>
      </w:pPr>
      <w:r>
        <w:rPr>
          <w:lang w:eastAsia="cs-CZ"/>
        </w:rPr>
        <w:t>Případně další doklady, údaje a informace vztahující k účasti v DNS.</w:t>
      </w:r>
    </w:p>
    <w:p w14:paraId="1EDF3B50" w14:textId="10BC59B3" w:rsidR="009A792F" w:rsidRDefault="009A792F" w:rsidP="00B45DD4">
      <w:pPr>
        <w:spacing w:before="120" w:after="120" w:line="240" w:lineRule="auto"/>
      </w:pPr>
      <w:r>
        <w:rPr>
          <w:lang w:eastAsia="cs-CZ"/>
        </w:rPr>
        <w:t>Dokument F</w:t>
      </w:r>
      <w:r w:rsidRPr="00A57954">
        <w:rPr>
          <w:lang w:eastAsia="cs-CZ"/>
        </w:rPr>
        <w:t xml:space="preserve">ormulář </w:t>
      </w:r>
      <w:r>
        <w:rPr>
          <w:lang w:eastAsia="cs-CZ"/>
        </w:rPr>
        <w:t xml:space="preserve">žádosti o účast nemusí být elektronicky </w:t>
      </w:r>
      <w:r w:rsidRPr="00A57954">
        <w:rPr>
          <w:lang w:eastAsia="cs-CZ"/>
        </w:rPr>
        <w:t>podepsán.</w:t>
      </w:r>
      <w:r>
        <w:rPr>
          <w:lang w:eastAsia="cs-CZ"/>
        </w:rPr>
        <w:t xml:space="preserve"> Podepsáním elektronické žádosti o účast v elektronickém nástroji se má za to, že jsou podepsány všechny dokumenty dodavatele přiložené v žádosti.</w:t>
      </w:r>
    </w:p>
    <w:p w14:paraId="6981CDA7" w14:textId="11D46036" w:rsidR="001A216A" w:rsidRDefault="001A216A" w:rsidP="00DD453F">
      <w:pPr>
        <w:pStyle w:val="Nadpis1"/>
      </w:pPr>
      <w:bookmarkStart w:id="46" w:name="_Toc183597446"/>
      <w:r>
        <w:t xml:space="preserve">ZAŘAZENÍ </w:t>
      </w:r>
      <w:r w:rsidR="006B3ED4">
        <w:t xml:space="preserve">DODAVATELE </w:t>
      </w:r>
      <w:r>
        <w:t xml:space="preserve">DO </w:t>
      </w:r>
      <w:r w:rsidR="002C13A8">
        <w:t xml:space="preserve">JIŽ </w:t>
      </w:r>
      <w:r>
        <w:t>ZAVEDENÉHO DNS</w:t>
      </w:r>
      <w:bookmarkEnd w:id="46"/>
    </w:p>
    <w:p w14:paraId="589255E3" w14:textId="30D57A65" w:rsidR="001A6E05" w:rsidRPr="001A6E05" w:rsidRDefault="00556B53" w:rsidP="00B45DD4">
      <w:pPr>
        <w:pStyle w:val="Default"/>
        <w:spacing w:before="120" w:after="120"/>
        <w:jc w:val="both"/>
        <w:rPr>
          <w:rFonts w:asciiTheme="minorHAnsi" w:hAnsiTheme="minorHAnsi" w:cstheme="minorBidi"/>
          <w:color w:val="auto"/>
          <w:sz w:val="22"/>
          <w:szCs w:val="22"/>
          <w:lang w:eastAsia="cs-CZ"/>
        </w:rPr>
      </w:pPr>
      <w:r>
        <w:rPr>
          <w:rFonts w:asciiTheme="minorHAnsi" w:hAnsiTheme="minorHAnsi" w:cstheme="minorBidi"/>
          <w:color w:val="auto"/>
          <w:sz w:val="22"/>
          <w:szCs w:val="22"/>
          <w:lang w:eastAsia="cs-CZ"/>
        </w:rPr>
        <w:t>Centrální z</w:t>
      </w:r>
      <w:r w:rsidR="001A216A" w:rsidRPr="001A6E05">
        <w:rPr>
          <w:rFonts w:asciiTheme="minorHAnsi" w:hAnsiTheme="minorHAnsi" w:cstheme="minorBidi"/>
          <w:color w:val="auto"/>
          <w:sz w:val="22"/>
          <w:szCs w:val="22"/>
          <w:lang w:eastAsia="cs-CZ"/>
        </w:rPr>
        <w:t xml:space="preserve">adavatel umožní po celou dobu trvání DNS každému dodavateli podat žádost o účast dle této </w:t>
      </w:r>
      <w:r w:rsidR="002C13A8">
        <w:rPr>
          <w:rFonts w:asciiTheme="minorHAnsi" w:hAnsiTheme="minorHAnsi" w:cstheme="minorBidi"/>
          <w:color w:val="auto"/>
          <w:sz w:val="22"/>
          <w:szCs w:val="22"/>
          <w:lang w:eastAsia="cs-CZ"/>
        </w:rPr>
        <w:t>ZD</w:t>
      </w:r>
      <w:r w:rsidR="006B3ED4">
        <w:rPr>
          <w:rFonts w:asciiTheme="minorHAnsi" w:hAnsiTheme="minorHAnsi" w:cstheme="minorBidi"/>
          <w:color w:val="auto"/>
          <w:sz w:val="22"/>
          <w:szCs w:val="22"/>
          <w:lang w:eastAsia="cs-CZ"/>
        </w:rPr>
        <w:t xml:space="preserve">. </w:t>
      </w:r>
    </w:p>
    <w:p w14:paraId="00F5D4F6" w14:textId="06C8EDCD" w:rsidR="001A6E05" w:rsidRDefault="006B3ED4" w:rsidP="00B45DD4">
      <w:pPr>
        <w:pStyle w:val="Default"/>
        <w:spacing w:before="120" w:after="120"/>
        <w:jc w:val="both"/>
        <w:rPr>
          <w:rFonts w:asciiTheme="minorHAnsi" w:hAnsiTheme="minorHAnsi" w:cstheme="minorBidi"/>
          <w:color w:val="auto"/>
          <w:sz w:val="22"/>
          <w:szCs w:val="22"/>
          <w:lang w:eastAsia="cs-CZ"/>
        </w:rPr>
      </w:pPr>
      <w:r>
        <w:rPr>
          <w:rFonts w:asciiTheme="minorHAnsi" w:hAnsiTheme="minorHAnsi" w:cstheme="minorBidi"/>
          <w:color w:val="auto"/>
          <w:sz w:val="22"/>
          <w:szCs w:val="22"/>
          <w:lang w:eastAsia="cs-CZ"/>
        </w:rPr>
        <w:t xml:space="preserve">Dodavatelé podají </w:t>
      </w:r>
      <w:r w:rsidR="001A216A" w:rsidRPr="001A6E05">
        <w:rPr>
          <w:rFonts w:asciiTheme="minorHAnsi" w:hAnsiTheme="minorHAnsi" w:cstheme="minorBidi"/>
          <w:color w:val="auto"/>
          <w:sz w:val="22"/>
          <w:szCs w:val="22"/>
          <w:lang w:eastAsia="cs-CZ"/>
        </w:rPr>
        <w:t xml:space="preserve">žádost o účast </w:t>
      </w:r>
      <w:r w:rsidR="001A6E05" w:rsidRPr="001A6E05">
        <w:rPr>
          <w:rFonts w:asciiTheme="minorHAnsi" w:hAnsiTheme="minorHAnsi" w:cstheme="minorBidi"/>
          <w:color w:val="auto"/>
          <w:sz w:val="22"/>
          <w:szCs w:val="22"/>
          <w:lang w:eastAsia="cs-CZ"/>
        </w:rPr>
        <w:t xml:space="preserve">prostřednictvím </w:t>
      </w:r>
      <w:r w:rsidR="00560F81">
        <w:t>elektronického nástroje</w:t>
      </w:r>
      <w:r w:rsidR="00560F81">
        <w:rPr>
          <w:rFonts w:asciiTheme="minorHAnsi" w:hAnsiTheme="minorHAnsi" w:cstheme="minorBidi"/>
          <w:color w:val="auto"/>
          <w:sz w:val="22"/>
          <w:szCs w:val="22"/>
          <w:lang w:eastAsia="cs-CZ"/>
        </w:rPr>
        <w:t xml:space="preserve"> </w:t>
      </w:r>
      <w:r w:rsidR="008A2DA3">
        <w:rPr>
          <w:rFonts w:asciiTheme="minorHAnsi" w:hAnsiTheme="minorHAnsi" w:cstheme="minorBidi"/>
          <w:color w:val="auto"/>
          <w:sz w:val="22"/>
          <w:szCs w:val="22"/>
          <w:lang w:eastAsia="cs-CZ"/>
        </w:rPr>
        <w:t>v detailu DNS uvedeném v bodu</w:t>
      </w:r>
      <w:r>
        <w:rPr>
          <w:rFonts w:asciiTheme="minorHAnsi" w:hAnsiTheme="minorHAnsi" w:cstheme="minorBidi"/>
          <w:color w:val="auto"/>
          <w:sz w:val="22"/>
          <w:szCs w:val="22"/>
          <w:lang w:eastAsia="cs-CZ"/>
        </w:rPr>
        <w:t xml:space="preserve"> 2</w:t>
      </w:r>
      <w:r w:rsidR="008A2DA3">
        <w:rPr>
          <w:rFonts w:asciiTheme="minorHAnsi" w:hAnsiTheme="minorHAnsi" w:cstheme="minorBidi"/>
          <w:color w:val="auto"/>
          <w:sz w:val="22"/>
          <w:szCs w:val="22"/>
          <w:lang w:eastAsia="cs-CZ"/>
        </w:rPr>
        <w:t>.2</w:t>
      </w:r>
      <w:r w:rsidR="00560F81">
        <w:rPr>
          <w:rFonts w:asciiTheme="minorHAnsi" w:hAnsiTheme="minorHAnsi" w:cstheme="minorBidi"/>
          <w:color w:val="auto"/>
          <w:sz w:val="22"/>
          <w:szCs w:val="22"/>
          <w:lang w:eastAsia="cs-CZ"/>
        </w:rPr>
        <w:t> </w:t>
      </w:r>
      <w:r w:rsidR="001A6E05" w:rsidRPr="001A6E05">
        <w:rPr>
          <w:rFonts w:asciiTheme="minorHAnsi" w:hAnsiTheme="minorHAnsi" w:cstheme="minorBidi"/>
          <w:color w:val="auto"/>
          <w:sz w:val="22"/>
          <w:szCs w:val="22"/>
          <w:lang w:eastAsia="cs-CZ"/>
        </w:rPr>
        <w:t>ZD, a to</w:t>
      </w:r>
      <w:r w:rsidR="00186F47" w:rsidRPr="001A6E05">
        <w:rPr>
          <w:rFonts w:asciiTheme="minorHAnsi" w:hAnsiTheme="minorHAnsi" w:cstheme="minorBidi"/>
          <w:color w:val="auto"/>
          <w:sz w:val="22"/>
          <w:szCs w:val="22"/>
          <w:lang w:eastAsia="cs-CZ"/>
        </w:rPr>
        <w:t xml:space="preserve"> kdykoliv po celou dobu trvání DNS. </w:t>
      </w:r>
    </w:p>
    <w:p w14:paraId="67BBFBED" w14:textId="3FEEBED0" w:rsidR="006062D8" w:rsidRPr="006062D8" w:rsidRDefault="006062D8" w:rsidP="00B45DD4">
      <w:pPr>
        <w:pStyle w:val="Default"/>
        <w:spacing w:before="120" w:after="120"/>
        <w:jc w:val="both"/>
        <w:rPr>
          <w:rFonts w:asciiTheme="minorHAnsi" w:hAnsiTheme="minorHAnsi" w:cstheme="minorBidi"/>
          <w:b/>
          <w:color w:val="auto"/>
          <w:sz w:val="22"/>
          <w:szCs w:val="22"/>
          <w:u w:val="single"/>
          <w:lang w:eastAsia="cs-CZ"/>
        </w:rPr>
      </w:pPr>
      <w:r w:rsidRPr="0095123A">
        <w:rPr>
          <w:rFonts w:asciiTheme="minorHAnsi" w:hAnsiTheme="minorHAnsi" w:cstheme="minorBidi"/>
          <w:b/>
          <w:color w:val="auto"/>
          <w:sz w:val="22"/>
          <w:szCs w:val="22"/>
          <w:lang w:eastAsia="cs-CZ"/>
        </w:rPr>
        <w:lastRenderedPageBreak/>
        <w:t xml:space="preserve">Dodavatel v tomto případě využije </w:t>
      </w:r>
      <w:r>
        <w:rPr>
          <w:rFonts w:asciiTheme="minorHAnsi" w:hAnsiTheme="minorHAnsi" w:cstheme="minorBidi"/>
          <w:b/>
          <w:color w:val="auto"/>
          <w:sz w:val="22"/>
          <w:szCs w:val="22"/>
          <w:u w:val="single"/>
          <w:lang w:eastAsia="cs-CZ"/>
        </w:rPr>
        <w:t xml:space="preserve">Přílohu č. 1 této ZD. </w:t>
      </w:r>
    </w:p>
    <w:p w14:paraId="79A63A5C" w14:textId="7A7CB535" w:rsidR="006B3ED4" w:rsidRDefault="00B840B6" w:rsidP="00B45DD4">
      <w:pPr>
        <w:pStyle w:val="Default"/>
        <w:spacing w:before="120" w:after="120"/>
        <w:jc w:val="both"/>
        <w:rPr>
          <w:rFonts w:asciiTheme="minorHAnsi" w:hAnsiTheme="minorHAnsi" w:cstheme="minorBidi"/>
          <w:color w:val="auto"/>
          <w:sz w:val="22"/>
          <w:szCs w:val="22"/>
          <w:lang w:eastAsia="cs-CZ"/>
        </w:rPr>
      </w:pPr>
      <w:r>
        <w:rPr>
          <w:rFonts w:asciiTheme="minorHAnsi" w:hAnsiTheme="minorHAnsi" w:cstheme="minorBidi"/>
          <w:color w:val="auto"/>
          <w:sz w:val="22"/>
          <w:szCs w:val="22"/>
          <w:lang w:eastAsia="cs-CZ"/>
        </w:rPr>
        <w:t xml:space="preserve">Podá-li dodavatel žádost o účast </w:t>
      </w:r>
      <w:r w:rsidR="006062D8">
        <w:rPr>
          <w:rFonts w:asciiTheme="minorHAnsi" w:hAnsiTheme="minorHAnsi" w:cstheme="minorBidi"/>
          <w:color w:val="auto"/>
          <w:sz w:val="22"/>
          <w:szCs w:val="22"/>
          <w:lang w:eastAsia="cs-CZ"/>
        </w:rPr>
        <w:t xml:space="preserve">v DNS </w:t>
      </w:r>
      <w:r>
        <w:rPr>
          <w:rFonts w:asciiTheme="minorHAnsi" w:hAnsiTheme="minorHAnsi" w:cstheme="minorBidi"/>
          <w:color w:val="auto"/>
          <w:sz w:val="22"/>
          <w:szCs w:val="22"/>
          <w:lang w:eastAsia="cs-CZ"/>
        </w:rPr>
        <w:t xml:space="preserve">po </w:t>
      </w:r>
      <w:r w:rsidR="006062D8">
        <w:rPr>
          <w:rFonts w:asciiTheme="minorHAnsi" w:hAnsiTheme="minorHAnsi" w:cstheme="minorBidi"/>
          <w:color w:val="auto"/>
          <w:sz w:val="22"/>
          <w:szCs w:val="22"/>
          <w:lang w:eastAsia="cs-CZ"/>
        </w:rPr>
        <w:t xml:space="preserve">jeho </w:t>
      </w:r>
      <w:r>
        <w:rPr>
          <w:rFonts w:asciiTheme="minorHAnsi" w:hAnsiTheme="minorHAnsi" w:cstheme="minorBidi"/>
          <w:color w:val="auto"/>
          <w:sz w:val="22"/>
          <w:szCs w:val="22"/>
          <w:lang w:eastAsia="cs-CZ"/>
        </w:rPr>
        <w:t xml:space="preserve">zavedení, </w:t>
      </w:r>
      <w:r w:rsidR="00247DD5">
        <w:rPr>
          <w:rFonts w:asciiTheme="minorHAnsi" w:hAnsiTheme="minorHAnsi" w:cstheme="minorBidi"/>
          <w:color w:val="auto"/>
          <w:sz w:val="22"/>
          <w:szCs w:val="22"/>
          <w:lang w:eastAsia="cs-CZ"/>
        </w:rPr>
        <w:t xml:space="preserve">centrální </w:t>
      </w:r>
      <w:r w:rsidR="006062D8">
        <w:rPr>
          <w:rFonts w:asciiTheme="minorHAnsi" w:hAnsiTheme="minorHAnsi" w:cstheme="minorBidi"/>
          <w:color w:val="auto"/>
          <w:sz w:val="22"/>
          <w:szCs w:val="22"/>
          <w:lang w:eastAsia="cs-CZ"/>
        </w:rPr>
        <w:t>zadavatel rozhodne o žádosti dodavatele do</w:t>
      </w:r>
      <w:r>
        <w:rPr>
          <w:rFonts w:asciiTheme="minorHAnsi" w:hAnsiTheme="minorHAnsi" w:cstheme="minorBidi"/>
          <w:color w:val="auto"/>
          <w:sz w:val="22"/>
          <w:szCs w:val="22"/>
          <w:lang w:eastAsia="cs-CZ"/>
        </w:rPr>
        <w:t xml:space="preserve"> 10 pracovních dnů od doručení. Ve výjimečných případech může být tato lhůta prodloužena na 15 pracovních dnů. </w:t>
      </w:r>
    </w:p>
    <w:p w14:paraId="22C043AC" w14:textId="38137911" w:rsidR="00A60FC1" w:rsidRDefault="00173DB0" w:rsidP="00B45DD4">
      <w:pPr>
        <w:pStyle w:val="Default"/>
        <w:spacing w:before="120" w:after="120"/>
        <w:jc w:val="both"/>
        <w:rPr>
          <w:rFonts w:asciiTheme="minorHAnsi" w:hAnsiTheme="minorHAnsi" w:cstheme="minorBidi"/>
          <w:color w:val="auto"/>
          <w:sz w:val="22"/>
          <w:szCs w:val="22"/>
          <w:lang w:eastAsia="cs-CZ"/>
        </w:rPr>
      </w:pPr>
      <w:r>
        <w:rPr>
          <w:rFonts w:asciiTheme="minorHAnsi" w:hAnsiTheme="minorHAnsi" w:cstheme="minorBidi"/>
          <w:color w:val="auto"/>
          <w:sz w:val="22"/>
          <w:szCs w:val="22"/>
          <w:lang w:eastAsia="cs-CZ"/>
        </w:rPr>
        <w:t xml:space="preserve">Pro účely posouzení splnění podmínek kvalifikace dle </w:t>
      </w:r>
      <w:r w:rsidRPr="00321AF0">
        <w:rPr>
          <w:rFonts w:asciiTheme="minorHAnsi" w:hAnsiTheme="minorHAnsi" w:cstheme="minorBidi"/>
          <w:color w:val="auto"/>
          <w:sz w:val="22"/>
          <w:szCs w:val="22"/>
          <w:lang w:eastAsia="cs-CZ"/>
        </w:rPr>
        <w:t>bodu 3.</w:t>
      </w:r>
      <w:r w:rsidR="00321AF0">
        <w:rPr>
          <w:rFonts w:asciiTheme="minorHAnsi" w:hAnsiTheme="minorHAnsi" w:cstheme="minorBidi"/>
          <w:color w:val="auto"/>
          <w:sz w:val="22"/>
          <w:szCs w:val="22"/>
          <w:lang w:eastAsia="cs-CZ"/>
        </w:rPr>
        <w:t>1</w:t>
      </w:r>
      <w:r w:rsidR="00321AF0" w:rsidRPr="00321AF0">
        <w:rPr>
          <w:rFonts w:asciiTheme="minorHAnsi" w:hAnsiTheme="minorHAnsi" w:cstheme="minorBidi"/>
          <w:color w:val="auto"/>
          <w:sz w:val="22"/>
          <w:szCs w:val="22"/>
          <w:lang w:eastAsia="cs-CZ"/>
        </w:rPr>
        <w:t xml:space="preserve"> a 3.3 ZD</w:t>
      </w:r>
      <w:r>
        <w:rPr>
          <w:rFonts w:asciiTheme="minorHAnsi" w:hAnsiTheme="minorHAnsi" w:cstheme="minorBidi"/>
          <w:color w:val="auto"/>
          <w:sz w:val="22"/>
          <w:szCs w:val="22"/>
          <w:lang w:eastAsia="cs-CZ"/>
        </w:rPr>
        <w:t xml:space="preserve"> se za rozhodný považuje okamžik podání žádosti o účast. Tzn. </w:t>
      </w:r>
      <w:r w:rsidR="00321AF0">
        <w:rPr>
          <w:rFonts w:asciiTheme="minorHAnsi" w:hAnsiTheme="minorHAnsi" w:cstheme="minorBidi"/>
          <w:color w:val="auto"/>
          <w:sz w:val="22"/>
          <w:szCs w:val="22"/>
          <w:lang w:eastAsia="cs-CZ"/>
        </w:rPr>
        <w:t>doklady proka</w:t>
      </w:r>
      <w:r w:rsidR="007E3FB3">
        <w:rPr>
          <w:rFonts w:asciiTheme="minorHAnsi" w:hAnsiTheme="minorHAnsi" w:cstheme="minorBidi"/>
          <w:color w:val="auto"/>
          <w:sz w:val="22"/>
          <w:szCs w:val="22"/>
          <w:lang w:eastAsia="cs-CZ"/>
        </w:rPr>
        <w:t>zující</w:t>
      </w:r>
      <w:r w:rsidR="007E3FB3" w:rsidRPr="007E3FB3">
        <w:rPr>
          <w:rFonts w:asciiTheme="minorHAnsi" w:hAnsiTheme="minorHAnsi" w:cstheme="minorBidi"/>
          <w:color w:val="auto"/>
          <w:sz w:val="22"/>
          <w:szCs w:val="22"/>
          <w:lang w:eastAsia="cs-CZ"/>
        </w:rPr>
        <w:t xml:space="preserve"> základní způsobilosti musí prokazovat splnění požadavků dle § 74 ZZVZ (čl. 4.1 ZD) nejpozději v době 3 měsíců přede dnem </w:t>
      </w:r>
      <w:r w:rsidR="007E3FB3">
        <w:rPr>
          <w:rFonts w:asciiTheme="minorHAnsi" w:hAnsiTheme="minorHAnsi" w:cstheme="minorBidi"/>
          <w:color w:val="auto"/>
          <w:sz w:val="22"/>
          <w:szCs w:val="22"/>
          <w:lang w:eastAsia="cs-CZ"/>
        </w:rPr>
        <w:t>podání žádosti o účast</w:t>
      </w:r>
      <w:r w:rsidR="007E3FB3" w:rsidRPr="007E3FB3">
        <w:rPr>
          <w:rFonts w:asciiTheme="minorHAnsi" w:hAnsiTheme="minorHAnsi" w:cstheme="minorBidi"/>
          <w:color w:val="auto"/>
          <w:sz w:val="22"/>
          <w:szCs w:val="22"/>
          <w:lang w:eastAsia="cs-CZ"/>
        </w:rPr>
        <w:t>.</w:t>
      </w:r>
    </w:p>
    <w:p w14:paraId="01C9DC46" w14:textId="07F0B334" w:rsidR="00186F47" w:rsidRPr="001A6E05" w:rsidRDefault="007418BD" w:rsidP="00B45DD4">
      <w:pPr>
        <w:pStyle w:val="Default"/>
        <w:spacing w:before="120" w:after="120"/>
        <w:jc w:val="both"/>
        <w:rPr>
          <w:rFonts w:asciiTheme="minorHAnsi" w:hAnsiTheme="minorHAnsi" w:cstheme="minorBidi"/>
          <w:color w:val="auto"/>
          <w:sz w:val="22"/>
          <w:szCs w:val="22"/>
          <w:lang w:eastAsia="cs-CZ"/>
        </w:rPr>
      </w:pPr>
      <w:r>
        <w:rPr>
          <w:rFonts w:asciiTheme="minorHAnsi" w:hAnsiTheme="minorHAnsi" w:cstheme="minorBidi"/>
          <w:color w:val="auto"/>
          <w:sz w:val="22"/>
          <w:szCs w:val="22"/>
          <w:lang w:eastAsia="cs-CZ"/>
        </w:rPr>
        <w:t>Centrální z</w:t>
      </w:r>
      <w:r w:rsidRPr="001A6E05">
        <w:rPr>
          <w:rFonts w:asciiTheme="minorHAnsi" w:hAnsiTheme="minorHAnsi" w:cstheme="minorBidi"/>
          <w:color w:val="auto"/>
          <w:sz w:val="22"/>
          <w:szCs w:val="22"/>
          <w:lang w:eastAsia="cs-CZ"/>
        </w:rPr>
        <w:t xml:space="preserve">adavatel rovněž přiměřeně pro posouzení </w:t>
      </w:r>
      <w:r w:rsidR="00A60FC1">
        <w:rPr>
          <w:rFonts w:asciiTheme="minorHAnsi" w:hAnsiTheme="minorHAnsi" w:cstheme="minorBidi"/>
          <w:color w:val="auto"/>
          <w:sz w:val="22"/>
          <w:szCs w:val="22"/>
          <w:lang w:eastAsia="cs-CZ"/>
        </w:rPr>
        <w:t>žádosti</w:t>
      </w:r>
      <w:r w:rsidRPr="001A6E05">
        <w:rPr>
          <w:rFonts w:asciiTheme="minorHAnsi" w:hAnsiTheme="minorHAnsi" w:cstheme="minorBidi"/>
          <w:color w:val="auto"/>
          <w:sz w:val="22"/>
          <w:szCs w:val="22"/>
          <w:lang w:eastAsia="cs-CZ"/>
        </w:rPr>
        <w:t xml:space="preserve"> o účast použije ustanovení § 45 a § 46 ZZVZ.</w:t>
      </w:r>
    </w:p>
    <w:p w14:paraId="6E4549BA" w14:textId="682CE01D" w:rsidR="00186F47" w:rsidRPr="001A6E05" w:rsidRDefault="007E3FB3" w:rsidP="00B45DD4">
      <w:pPr>
        <w:pStyle w:val="Bezmezer"/>
        <w:spacing w:before="120" w:after="120"/>
        <w:jc w:val="both"/>
        <w:rPr>
          <w:lang w:eastAsia="cs-CZ"/>
        </w:rPr>
      </w:pPr>
      <w:r>
        <w:rPr>
          <w:lang w:eastAsia="cs-CZ"/>
        </w:rPr>
        <w:t xml:space="preserve">Centrální zadavatel rozhodne o zařazení či nezařazení dodavatele do DNS </w:t>
      </w:r>
      <w:r w:rsidR="00196700">
        <w:rPr>
          <w:lang w:eastAsia="cs-CZ"/>
        </w:rPr>
        <w:t xml:space="preserve">a následně jej </w:t>
      </w:r>
      <w:r>
        <w:rPr>
          <w:lang w:eastAsia="cs-CZ"/>
        </w:rPr>
        <w:t xml:space="preserve">bezodkladně </w:t>
      </w:r>
      <w:r w:rsidR="00196700">
        <w:rPr>
          <w:lang w:eastAsia="cs-CZ"/>
        </w:rPr>
        <w:t xml:space="preserve">o </w:t>
      </w:r>
      <w:r>
        <w:rPr>
          <w:lang w:eastAsia="cs-CZ"/>
        </w:rPr>
        <w:t xml:space="preserve">této </w:t>
      </w:r>
      <w:r w:rsidR="001A6E05">
        <w:rPr>
          <w:lang w:eastAsia="cs-CZ"/>
        </w:rPr>
        <w:t>skutečnosti</w:t>
      </w:r>
      <w:r w:rsidR="00186F47">
        <w:rPr>
          <w:lang w:eastAsia="cs-CZ"/>
        </w:rPr>
        <w:t xml:space="preserve"> informuje</w:t>
      </w:r>
      <w:r w:rsidR="001A6E05">
        <w:rPr>
          <w:lang w:eastAsia="cs-CZ"/>
        </w:rPr>
        <w:t xml:space="preserve"> prostřednictvím </w:t>
      </w:r>
      <w:r w:rsidR="00560F81">
        <w:t>elektronického nástroje</w:t>
      </w:r>
      <w:r w:rsidR="00186F47">
        <w:rPr>
          <w:lang w:eastAsia="cs-CZ"/>
        </w:rPr>
        <w:t>.</w:t>
      </w:r>
    </w:p>
    <w:p w14:paraId="2DD7C14B" w14:textId="7C1318FE" w:rsidR="00EF2723" w:rsidRPr="002B03F4" w:rsidRDefault="00891932" w:rsidP="000C6316">
      <w:pPr>
        <w:pStyle w:val="Nadpis1"/>
        <w:rPr>
          <w:rFonts w:eastAsia="Times New Roman"/>
          <w:lang w:eastAsia="cs-CZ"/>
        </w:rPr>
      </w:pPr>
      <w:bookmarkStart w:id="47" w:name="_Toc183597447"/>
      <w:r>
        <w:rPr>
          <w:rFonts w:eastAsia="Times New Roman"/>
          <w:lang w:eastAsia="cs-CZ"/>
        </w:rPr>
        <w:t>ZADÁVACÍ</w:t>
      </w:r>
      <w:r w:rsidR="00EF2723" w:rsidRPr="002B03F4">
        <w:rPr>
          <w:rFonts w:eastAsia="Times New Roman"/>
          <w:lang w:eastAsia="cs-CZ"/>
        </w:rPr>
        <w:t xml:space="preserve"> ŘÍZENÍ</w:t>
      </w:r>
      <w:bookmarkEnd w:id="47"/>
    </w:p>
    <w:p w14:paraId="491F3403" w14:textId="4C6F384F" w:rsidR="00EF2723" w:rsidRPr="006E4A27" w:rsidRDefault="00EF2723" w:rsidP="000C6316">
      <w:pPr>
        <w:pStyle w:val="Nadpis2"/>
        <w:rPr>
          <w:rFonts w:eastAsia="Times New Roman"/>
          <w:lang w:eastAsia="cs-CZ"/>
        </w:rPr>
      </w:pPr>
      <w:bookmarkStart w:id="48" w:name="_Toc183597448"/>
      <w:r w:rsidRPr="006E4A27">
        <w:rPr>
          <w:rFonts w:eastAsia="Times New Roman"/>
          <w:lang w:eastAsia="cs-CZ"/>
        </w:rPr>
        <w:t>Vysvětlení zadávací dokumentace</w:t>
      </w:r>
      <w:bookmarkEnd w:id="48"/>
    </w:p>
    <w:p w14:paraId="01713E4E" w14:textId="49371ACE" w:rsidR="00044183" w:rsidRDefault="00EF2723" w:rsidP="009E34BA">
      <w:pPr>
        <w:pStyle w:val="Bezmezer"/>
        <w:spacing w:before="120" w:after="120"/>
        <w:jc w:val="both"/>
        <w:rPr>
          <w:lang w:eastAsia="cs-CZ"/>
        </w:rPr>
      </w:pPr>
      <w:r>
        <w:rPr>
          <w:lang w:eastAsia="cs-CZ"/>
        </w:rPr>
        <w:t xml:space="preserve">Dodavatel </w:t>
      </w:r>
      <w:r w:rsidR="00B840B6">
        <w:rPr>
          <w:lang w:eastAsia="cs-CZ"/>
        </w:rPr>
        <w:t xml:space="preserve">před podáním žádostí o účast </w:t>
      </w:r>
      <w:r>
        <w:rPr>
          <w:lang w:eastAsia="cs-CZ"/>
        </w:rPr>
        <w:t xml:space="preserve">může podat písemnou žádost o vysvětlení </w:t>
      </w:r>
      <w:r w:rsidR="00845AFD">
        <w:rPr>
          <w:lang w:eastAsia="cs-CZ"/>
        </w:rPr>
        <w:t>ZD</w:t>
      </w:r>
      <w:r>
        <w:rPr>
          <w:lang w:eastAsia="cs-CZ"/>
        </w:rPr>
        <w:t xml:space="preserve">, </w:t>
      </w:r>
      <w:r w:rsidRPr="00DD453F">
        <w:rPr>
          <w:lang w:eastAsia="cs-CZ"/>
        </w:rPr>
        <w:t xml:space="preserve">kterou musí doručit nejméně </w:t>
      </w:r>
      <w:r w:rsidR="00E879CC" w:rsidRPr="00DD453F">
        <w:rPr>
          <w:lang w:eastAsia="cs-CZ"/>
        </w:rPr>
        <w:t>8</w:t>
      </w:r>
      <w:r>
        <w:rPr>
          <w:lang w:eastAsia="cs-CZ"/>
        </w:rPr>
        <w:t xml:space="preserve"> pracovní</w:t>
      </w:r>
      <w:r w:rsidR="002A2D00">
        <w:rPr>
          <w:lang w:eastAsia="cs-CZ"/>
        </w:rPr>
        <w:t xml:space="preserve">ch </w:t>
      </w:r>
      <w:r>
        <w:rPr>
          <w:lang w:eastAsia="cs-CZ"/>
        </w:rPr>
        <w:t>dn</w:t>
      </w:r>
      <w:r w:rsidR="002A2D00">
        <w:rPr>
          <w:lang w:eastAsia="cs-CZ"/>
        </w:rPr>
        <w:t>ů</w:t>
      </w:r>
      <w:r>
        <w:rPr>
          <w:lang w:eastAsia="cs-CZ"/>
        </w:rPr>
        <w:t xml:space="preserve"> před uplynutím lhůty </w:t>
      </w:r>
      <w:r w:rsidR="000C2959">
        <w:rPr>
          <w:lang w:eastAsia="cs-CZ"/>
        </w:rPr>
        <w:t xml:space="preserve">pro podání žádostí o účast. </w:t>
      </w:r>
      <w:r w:rsidR="00D44383">
        <w:rPr>
          <w:lang w:eastAsia="cs-CZ"/>
        </w:rPr>
        <w:t>Centrální zadavatel do 3</w:t>
      </w:r>
      <w:r>
        <w:rPr>
          <w:lang w:eastAsia="cs-CZ"/>
        </w:rPr>
        <w:t xml:space="preserve"> pracovních dnů uveřejní odpověď </w:t>
      </w:r>
      <w:r w:rsidR="00560F81">
        <w:rPr>
          <w:lang w:eastAsia="cs-CZ"/>
        </w:rPr>
        <w:t xml:space="preserve">v </w:t>
      </w:r>
      <w:r w:rsidR="00560F81">
        <w:t>elektronickém nástroji</w:t>
      </w:r>
      <w:r w:rsidR="00560F81">
        <w:rPr>
          <w:lang w:eastAsia="cs-CZ"/>
        </w:rPr>
        <w:t xml:space="preserve"> </w:t>
      </w:r>
      <w:r>
        <w:rPr>
          <w:lang w:eastAsia="cs-CZ"/>
        </w:rPr>
        <w:t>v</w:t>
      </w:r>
      <w:r w:rsidR="00845AFD">
        <w:rPr>
          <w:lang w:eastAsia="cs-CZ"/>
        </w:rPr>
        <w:t> detailu DNS</w:t>
      </w:r>
      <w:r w:rsidR="00560F81">
        <w:rPr>
          <w:lang w:eastAsia="cs-CZ"/>
        </w:rPr>
        <w:t xml:space="preserve"> uvedeném v</w:t>
      </w:r>
      <w:r w:rsidR="00DE4991">
        <w:rPr>
          <w:lang w:eastAsia="cs-CZ"/>
        </w:rPr>
        <w:t xml:space="preserve"> bodu</w:t>
      </w:r>
      <w:r w:rsidR="008D0F57">
        <w:rPr>
          <w:lang w:eastAsia="cs-CZ"/>
        </w:rPr>
        <w:t xml:space="preserve"> </w:t>
      </w:r>
      <w:r w:rsidR="00DE4991">
        <w:rPr>
          <w:lang w:eastAsia="cs-CZ"/>
        </w:rPr>
        <w:t>2.2</w:t>
      </w:r>
      <w:r>
        <w:rPr>
          <w:lang w:eastAsia="cs-CZ"/>
        </w:rPr>
        <w:t xml:space="preserve"> </w:t>
      </w:r>
      <w:r w:rsidR="00BD18BD">
        <w:rPr>
          <w:lang w:eastAsia="cs-CZ"/>
        </w:rPr>
        <w:t>ZD</w:t>
      </w:r>
      <w:r>
        <w:rPr>
          <w:lang w:eastAsia="cs-CZ"/>
        </w:rPr>
        <w:t xml:space="preserve"> v souboru </w:t>
      </w:r>
      <w:r w:rsidR="00E879CC">
        <w:rPr>
          <w:lang w:eastAsia="cs-CZ"/>
        </w:rPr>
        <w:t>„</w:t>
      </w:r>
      <w:r>
        <w:rPr>
          <w:lang w:eastAsia="cs-CZ"/>
        </w:rPr>
        <w:t>Vysvětlení</w:t>
      </w:r>
      <w:r w:rsidR="00E879CC">
        <w:rPr>
          <w:lang w:eastAsia="cs-CZ"/>
        </w:rPr>
        <w:t>, doplnění, změny</w:t>
      </w:r>
      <w:r>
        <w:rPr>
          <w:lang w:eastAsia="cs-CZ"/>
        </w:rPr>
        <w:t xml:space="preserve"> zadávací dokumentace</w:t>
      </w:r>
      <w:r w:rsidR="00E879CC">
        <w:rPr>
          <w:lang w:eastAsia="cs-CZ"/>
        </w:rPr>
        <w:t>“</w:t>
      </w:r>
      <w:r>
        <w:rPr>
          <w:lang w:eastAsia="cs-CZ"/>
        </w:rPr>
        <w:t xml:space="preserve">. Vysvětlení bude obsahovat dotaz bez identifikace dodavatele a odpověď. Centrální zadavatel může uveřejnit vysvětlení i bez předchozí žádosti nebo odpovědět na pozdě doručený dotaz. </w:t>
      </w:r>
    </w:p>
    <w:p w14:paraId="4D1B21CB" w14:textId="15641AA6" w:rsidR="00EF2723" w:rsidRDefault="00D44383" w:rsidP="009E34BA">
      <w:pPr>
        <w:pStyle w:val="Bezmezer"/>
        <w:spacing w:before="120" w:after="120"/>
        <w:jc w:val="both"/>
        <w:rPr>
          <w:lang w:eastAsia="cs-CZ"/>
        </w:rPr>
      </w:pPr>
      <w:r>
        <w:rPr>
          <w:lang w:eastAsia="cs-CZ"/>
        </w:rPr>
        <w:t xml:space="preserve">V případě podstatné změny, která může rozšířit okruh možných účastníků zadávacího řízení, bude lhůta prodloužena o celou původní délku. Vysvětlení musí být </w:t>
      </w:r>
      <w:r w:rsidRPr="00DD453F">
        <w:rPr>
          <w:lang w:eastAsia="cs-CZ"/>
        </w:rPr>
        <w:t xml:space="preserve">uveřejněno nejméně </w:t>
      </w:r>
      <w:r w:rsidR="00E879CC" w:rsidRPr="00DD453F">
        <w:rPr>
          <w:lang w:eastAsia="cs-CZ"/>
        </w:rPr>
        <w:t>5</w:t>
      </w:r>
      <w:r w:rsidRPr="00DD453F">
        <w:rPr>
          <w:lang w:eastAsia="cs-CZ"/>
        </w:rPr>
        <w:t xml:space="preserve"> pracovní</w:t>
      </w:r>
      <w:r w:rsidR="003D3BE9" w:rsidRPr="00DD453F">
        <w:rPr>
          <w:lang w:eastAsia="cs-CZ"/>
        </w:rPr>
        <w:t>ch dnů</w:t>
      </w:r>
      <w:r>
        <w:rPr>
          <w:lang w:eastAsia="cs-CZ"/>
        </w:rPr>
        <w:t xml:space="preserve"> před u</w:t>
      </w:r>
      <w:r w:rsidR="00B840B6">
        <w:rPr>
          <w:lang w:eastAsia="cs-CZ"/>
        </w:rPr>
        <w:t>plynutím lhůty pro podání žádostí o účast</w:t>
      </w:r>
      <w:r>
        <w:rPr>
          <w:lang w:eastAsia="cs-CZ"/>
        </w:rPr>
        <w:t>. Je-li centrální zadavatel v prodlení s odpovědí, prodlouží lhůtu o příslušný počet dnů.</w:t>
      </w:r>
    </w:p>
    <w:p w14:paraId="4759B060" w14:textId="12D87C7D" w:rsidR="00B840B6" w:rsidRPr="00E27430" w:rsidRDefault="00B840B6" w:rsidP="00B45DD4">
      <w:pPr>
        <w:pStyle w:val="Bezmezer"/>
        <w:spacing w:before="120" w:after="120"/>
        <w:jc w:val="both"/>
        <w:rPr>
          <w:lang w:eastAsia="cs-CZ"/>
        </w:rPr>
      </w:pPr>
      <w:r w:rsidRPr="00DE4991">
        <w:rPr>
          <w:lang w:eastAsia="cs-CZ"/>
        </w:rPr>
        <w:t xml:space="preserve">Po zavedení DNS je dodavatel oprávněn podat žádost o vysvětlení zadávací dokumentace kdykoliv s tím, že centrální zadavatel vyřídí žádost do 3 pracovních dnů od </w:t>
      </w:r>
      <w:commentRangeStart w:id="49"/>
      <w:r w:rsidRPr="00DE4991">
        <w:rPr>
          <w:lang w:eastAsia="cs-CZ"/>
        </w:rPr>
        <w:t>doručení</w:t>
      </w:r>
      <w:commentRangeEnd w:id="49"/>
      <w:r w:rsidR="006F2AE7" w:rsidRPr="00DE4991">
        <w:rPr>
          <w:rStyle w:val="Odkaznakoment"/>
          <w:rFonts w:ascii="Cambria" w:eastAsia="Cambria" w:hAnsi="Cambria" w:cs="Times New Roman"/>
        </w:rPr>
        <w:commentReference w:id="49"/>
      </w:r>
      <w:r w:rsidRPr="00DE4991">
        <w:rPr>
          <w:lang w:eastAsia="cs-CZ"/>
        </w:rPr>
        <w:t xml:space="preserve">. </w:t>
      </w:r>
    </w:p>
    <w:p w14:paraId="1139DF11" w14:textId="62B7B11D" w:rsidR="00E31ED7" w:rsidRPr="00780EC7" w:rsidRDefault="007A4B6A" w:rsidP="000C6316">
      <w:pPr>
        <w:pStyle w:val="Nadpis2"/>
        <w:rPr>
          <w:rFonts w:eastAsia="Times New Roman"/>
          <w:lang w:eastAsia="cs-CZ"/>
        </w:rPr>
      </w:pPr>
      <w:r>
        <w:rPr>
          <w:rFonts w:eastAsia="Times New Roman"/>
          <w:lang w:eastAsia="cs-CZ"/>
        </w:rPr>
        <w:t xml:space="preserve"> </w:t>
      </w:r>
      <w:bookmarkStart w:id="50" w:name="_Toc183597449"/>
      <w:r>
        <w:rPr>
          <w:rFonts w:eastAsia="Times New Roman"/>
          <w:lang w:eastAsia="cs-CZ"/>
        </w:rPr>
        <w:t>Rozhodnutí o zařazení</w:t>
      </w:r>
      <w:bookmarkEnd w:id="50"/>
      <w:r>
        <w:rPr>
          <w:rFonts w:eastAsia="Times New Roman"/>
          <w:lang w:eastAsia="cs-CZ"/>
        </w:rPr>
        <w:t xml:space="preserve"> </w:t>
      </w:r>
    </w:p>
    <w:p w14:paraId="61B172BA" w14:textId="162C6FCD" w:rsidR="009E34BA" w:rsidRDefault="007A4B6A" w:rsidP="00B45DD4">
      <w:pPr>
        <w:pStyle w:val="Bezmezer"/>
        <w:spacing w:before="120" w:after="120"/>
        <w:jc w:val="both"/>
        <w:rPr>
          <w:lang w:eastAsia="cs-CZ"/>
        </w:rPr>
      </w:pPr>
      <w:r>
        <w:rPr>
          <w:lang w:eastAsia="cs-CZ"/>
        </w:rPr>
        <w:t>Centrální zadavatel rozhodne o zařazení</w:t>
      </w:r>
      <w:r w:rsidR="009E34BA">
        <w:rPr>
          <w:lang w:eastAsia="cs-CZ"/>
        </w:rPr>
        <w:t xml:space="preserve"> či nezařazení dodavatele a odešle dodavateli oznámení o této </w:t>
      </w:r>
      <w:r w:rsidR="00DE4991">
        <w:rPr>
          <w:lang w:eastAsia="cs-CZ"/>
        </w:rPr>
        <w:t>skutečnosti</w:t>
      </w:r>
      <w:r w:rsidR="009E34BA">
        <w:rPr>
          <w:lang w:eastAsia="cs-CZ"/>
        </w:rPr>
        <w:t>.</w:t>
      </w:r>
      <w:r w:rsidR="00D33962">
        <w:rPr>
          <w:lang w:eastAsia="cs-CZ"/>
        </w:rPr>
        <w:t xml:space="preserve"> </w:t>
      </w:r>
    </w:p>
    <w:p w14:paraId="4BA473D1" w14:textId="205B54DF" w:rsidR="009E34BA" w:rsidRPr="00780EC7" w:rsidRDefault="009E34BA" w:rsidP="00B45DD4">
      <w:pPr>
        <w:pStyle w:val="Nadpis2"/>
        <w:spacing w:line="240" w:lineRule="auto"/>
        <w:rPr>
          <w:rFonts w:eastAsia="Times New Roman"/>
          <w:lang w:eastAsia="cs-CZ"/>
        </w:rPr>
      </w:pPr>
      <w:bookmarkStart w:id="51" w:name="_Toc183597450"/>
      <w:r>
        <w:rPr>
          <w:rFonts w:eastAsia="Times New Roman"/>
          <w:lang w:eastAsia="cs-CZ"/>
        </w:rPr>
        <w:t>Rozhodnutí o vyloučení</w:t>
      </w:r>
      <w:bookmarkEnd w:id="51"/>
      <w:r>
        <w:rPr>
          <w:rFonts w:eastAsia="Times New Roman"/>
          <w:lang w:eastAsia="cs-CZ"/>
        </w:rPr>
        <w:t xml:space="preserve"> </w:t>
      </w:r>
    </w:p>
    <w:p w14:paraId="55E4B821" w14:textId="41C9BB47" w:rsidR="00212BD3" w:rsidRDefault="009E34BA" w:rsidP="00B45DD4">
      <w:pPr>
        <w:pStyle w:val="Bezmezer"/>
        <w:spacing w:before="120" w:after="120"/>
        <w:jc w:val="both"/>
        <w:rPr>
          <w:lang w:eastAsia="cs-CZ"/>
        </w:rPr>
      </w:pPr>
      <w:r>
        <w:rPr>
          <w:lang w:eastAsia="cs-CZ"/>
        </w:rPr>
        <w:t xml:space="preserve">Centrální zadavatel rozhodne o vyloučení dodavatel, který nesplňuje zadávací podmínky a odešle </w:t>
      </w:r>
      <w:r w:rsidR="00F56F0C">
        <w:rPr>
          <w:lang w:eastAsia="cs-CZ"/>
        </w:rPr>
        <w:t xml:space="preserve">dodavateli </w:t>
      </w:r>
      <w:r>
        <w:rPr>
          <w:lang w:eastAsia="cs-CZ"/>
        </w:rPr>
        <w:t>oznámení</w:t>
      </w:r>
      <w:r w:rsidR="00F56F0C">
        <w:rPr>
          <w:lang w:eastAsia="cs-CZ"/>
        </w:rPr>
        <w:t xml:space="preserve"> o této skutečnosti.</w:t>
      </w:r>
    </w:p>
    <w:p w14:paraId="6BCC8E98" w14:textId="7FBA1C7A" w:rsidR="008A22CB" w:rsidRDefault="008A22CB" w:rsidP="00B45DD4">
      <w:pPr>
        <w:pStyle w:val="Nadpis2"/>
        <w:spacing w:line="240" w:lineRule="auto"/>
        <w:rPr>
          <w:rFonts w:eastAsia="Times New Roman"/>
          <w:lang w:eastAsia="cs-CZ"/>
        </w:rPr>
      </w:pPr>
      <w:bookmarkStart w:id="52" w:name="_Toc183597451"/>
      <w:r w:rsidRPr="008A22CB">
        <w:rPr>
          <w:rFonts w:eastAsia="Times New Roman"/>
          <w:lang w:eastAsia="cs-CZ"/>
        </w:rPr>
        <w:t xml:space="preserve">Rozhodnutí o zrušení </w:t>
      </w:r>
      <w:r w:rsidR="006102F1">
        <w:rPr>
          <w:rFonts w:eastAsia="Times New Roman"/>
          <w:lang w:eastAsia="cs-CZ"/>
        </w:rPr>
        <w:t>zavedení DNS</w:t>
      </w:r>
      <w:bookmarkEnd w:id="52"/>
    </w:p>
    <w:p w14:paraId="68DB9525" w14:textId="73226849" w:rsidR="00A60500" w:rsidRDefault="000D0394" w:rsidP="00B45DD4">
      <w:pPr>
        <w:pStyle w:val="Bezmezer"/>
        <w:spacing w:before="120" w:after="120"/>
        <w:jc w:val="both"/>
        <w:rPr>
          <w:lang w:eastAsia="cs-CZ"/>
        </w:rPr>
      </w:pPr>
      <w:r>
        <w:rPr>
          <w:lang w:eastAsia="cs-CZ"/>
        </w:rPr>
        <w:t xml:space="preserve">Centrální zadavatel je oprávněn zrušit zadávací řízení </w:t>
      </w:r>
      <w:r w:rsidR="006102F1">
        <w:rPr>
          <w:lang w:eastAsia="cs-CZ"/>
        </w:rPr>
        <w:t xml:space="preserve">na zavedení DNS </w:t>
      </w:r>
      <w:r>
        <w:rPr>
          <w:lang w:eastAsia="cs-CZ"/>
        </w:rPr>
        <w:t>pouze na základě důvodů uvedených v §</w:t>
      </w:r>
      <w:r w:rsidR="00212BD3">
        <w:rPr>
          <w:lang w:eastAsia="cs-CZ"/>
        </w:rPr>
        <w:t xml:space="preserve"> 127 ZZVZ. Oznámení o zrušení zadávacího řízení</w:t>
      </w:r>
      <w:r>
        <w:rPr>
          <w:lang w:eastAsia="cs-CZ"/>
        </w:rPr>
        <w:t xml:space="preserve"> bude do 3 pracovních dnů od rozhodnutí odesláno účastníkům zadávacího řízení.</w:t>
      </w:r>
    </w:p>
    <w:p w14:paraId="2CB674F3" w14:textId="6947D0A3" w:rsidR="00EF2723" w:rsidRPr="006C79E6" w:rsidRDefault="00EF2723" w:rsidP="00B45DD4">
      <w:pPr>
        <w:pStyle w:val="Nadpis2"/>
        <w:spacing w:line="240" w:lineRule="auto"/>
        <w:rPr>
          <w:rFonts w:eastAsia="Times New Roman"/>
          <w:lang w:eastAsia="cs-CZ"/>
        </w:rPr>
      </w:pPr>
      <w:bookmarkStart w:id="53" w:name="_Toc183597452"/>
      <w:r w:rsidRPr="006C79E6">
        <w:rPr>
          <w:rFonts w:eastAsia="Times New Roman"/>
          <w:lang w:eastAsia="cs-CZ"/>
        </w:rPr>
        <w:t>Uveřejnění</w:t>
      </w:r>
      <w:bookmarkEnd w:id="53"/>
    </w:p>
    <w:p w14:paraId="6EB14D4A" w14:textId="02045C84" w:rsidR="00EF2723" w:rsidRDefault="002629BB" w:rsidP="00B45DD4">
      <w:pPr>
        <w:pStyle w:val="Bezmezer"/>
        <w:spacing w:before="120" w:after="120"/>
        <w:jc w:val="both"/>
        <w:rPr>
          <w:rFonts w:ascii="Calibri" w:eastAsia="Times New Roman" w:hAnsi="Calibri" w:cs="Calibri"/>
          <w:lang w:eastAsia="cs-CZ"/>
        </w:rPr>
      </w:pPr>
      <w:r>
        <w:rPr>
          <w:rFonts w:ascii="Calibri" w:eastAsia="Times New Roman" w:hAnsi="Calibri" w:cs="Calibri"/>
          <w:lang w:eastAsia="cs-CZ"/>
        </w:rPr>
        <w:t>Na profilu centrálního zadavatele v</w:t>
      </w:r>
      <w:r w:rsidR="00FA25CF">
        <w:rPr>
          <w:rFonts w:ascii="Calibri" w:eastAsia="Times New Roman" w:hAnsi="Calibri" w:cs="Calibri"/>
          <w:lang w:eastAsia="cs-CZ"/>
        </w:rPr>
        <w:t xml:space="preserve"> </w:t>
      </w:r>
      <w:r w:rsidR="00FA25CF">
        <w:t>elektronickém nástroji v</w:t>
      </w:r>
      <w:r w:rsidR="00EF2723" w:rsidRPr="006C79E6">
        <w:rPr>
          <w:rFonts w:ascii="Calibri" w:eastAsia="Times New Roman" w:hAnsi="Calibri" w:cs="Calibri"/>
          <w:lang w:eastAsia="cs-CZ"/>
        </w:rPr>
        <w:t xml:space="preserve"> detailu </w:t>
      </w:r>
      <w:r w:rsidR="008140E1">
        <w:rPr>
          <w:rFonts w:ascii="Calibri" w:eastAsia="Times New Roman" w:hAnsi="Calibri" w:cs="Calibri"/>
          <w:lang w:eastAsia="cs-CZ"/>
        </w:rPr>
        <w:t>DNS</w:t>
      </w:r>
      <w:r w:rsidR="00EF2723" w:rsidRPr="006C79E6">
        <w:rPr>
          <w:rFonts w:ascii="Calibri" w:eastAsia="Times New Roman" w:hAnsi="Calibri" w:cs="Calibri"/>
          <w:lang w:eastAsia="cs-CZ"/>
        </w:rPr>
        <w:t xml:space="preserve"> </w:t>
      </w:r>
      <w:r w:rsidR="00707F5E">
        <w:rPr>
          <w:rFonts w:ascii="Calibri" w:eastAsia="Times New Roman" w:hAnsi="Calibri" w:cs="Calibri"/>
          <w:lang w:eastAsia="cs-CZ"/>
        </w:rPr>
        <w:t>uvedeném v bodu</w:t>
      </w:r>
      <w:r w:rsidR="00EF2723" w:rsidRPr="006C79E6">
        <w:rPr>
          <w:rFonts w:ascii="Calibri" w:eastAsia="Times New Roman" w:hAnsi="Calibri" w:cs="Calibri"/>
          <w:lang w:eastAsia="cs-CZ"/>
        </w:rPr>
        <w:t xml:space="preserve"> </w:t>
      </w:r>
      <w:r w:rsidR="00707F5E">
        <w:rPr>
          <w:rFonts w:ascii="Calibri" w:eastAsia="Times New Roman" w:hAnsi="Calibri" w:cs="Calibri"/>
          <w:lang w:eastAsia="cs-CZ"/>
        </w:rPr>
        <w:t>2.2</w:t>
      </w:r>
      <w:r w:rsidR="00EF2723" w:rsidRPr="006C79E6">
        <w:rPr>
          <w:rFonts w:ascii="Calibri" w:eastAsia="Times New Roman" w:hAnsi="Calibri" w:cs="Calibri"/>
          <w:lang w:eastAsia="cs-CZ"/>
        </w:rPr>
        <w:t xml:space="preserve"> </w:t>
      </w:r>
      <w:r w:rsidR="00BD18BD">
        <w:rPr>
          <w:rFonts w:ascii="Calibri" w:eastAsia="Times New Roman" w:hAnsi="Calibri" w:cs="Calibri"/>
          <w:lang w:eastAsia="cs-CZ"/>
        </w:rPr>
        <w:t>ZD</w:t>
      </w:r>
      <w:r w:rsidR="00EF2723" w:rsidRPr="006C79E6">
        <w:rPr>
          <w:rFonts w:ascii="Calibri" w:eastAsia="Times New Roman" w:hAnsi="Calibri" w:cs="Calibri"/>
          <w:lang w:eastAsia="cs-CZ"/>
        </w:rPr>
        <w:t xml:space="preserve"> budou uveřejněny základní informace o </w:t>
      </w:r>
      <w:r w:rsidR="003470F2">
        <w:rPr>
          <w:rFonts w:ascii="Calibri" w:eastAsia="Times New Roman" w:hAnsi="Calibri" w:cs="Calibri"/>
          <w:lang w:eastAsia="cs-CZ"/>
        </w:rPr>
        <w:t>DNS</w:t>
      </w:r>
      <w:r w:rsidR="00EF2723" w:rsidRPr="006C79E6">
        <w:rPr>
          <w:rFonts w:ascii="Calibri" w:eastAsia="Times New Roman" w:hAnsi="Calibri" w:cs="Calibri"/>
          <w:lang w:eastAsia="cs-CZ"/>
        </w:rPr>
        <w:t xml:space="preserve"> a zásadní dokumenty jako </w:t>
      </w:r>
      <w:r w:rsidR="004000EE">
        <w:rPr>
          <w:rFonts w:ascii="Calibri" w:eastAsia="Times New Roman" w:hAnsi="Calibri" w:cs="Calibri"/>
          <w:lang w:eastAsia="cs-CZ"/>
        </w:rPr>
        <w:t xml:space="preserve">např. </w:t>
      </w:r>
      <w:r w:rsidR="00BD18BD">
        <w:rPr>
          <w:rFonts w:ascii="Calibri" w:eastAsia="Times New Roman" w:hAnsi="Calibri" w:cs="Calibri"/>
          <w:lang w:eastAsia="cs-CZ"/>
        </w:rPr>
        <w:t>Zadávací dokumentace</w:t>
      </w:r>
      <w:r w:rsidR="00EF2723" w:rsidRPr="006C79E6">
        <w:rPr>
          <w:rFonts w:ascii="Calibri" w:eastAsia="Times New Roman" w:hAnsi="Calibri" w:cs="Calibri"/>
          <w:lang w:eastAsia="cs-CZ"/>
        </w:rPr>
        <w:t xml:space="preserve"> s přílohami, V</w:t>
      </w:r>
      <w:r w:rsidR="00212BD3">
        <w:rPr>
          <w:rFonts w:ascii="Calibri" w:eastAsia="Times New Roman" w:hAnsi="Calibri" w:cs="Calibri"/>
          <w:lang w:eastAsia="cs-CZ"/>
        </w:rPr>
        <w:t>ysvětlení zadávací dokumentace</w:t>
      </w:r>
      <w:r w:rsidR="00EF2723" w:rsidRPr="006C79E6">
        <w:rPr>
          <w:rFonts w:ascii="Calibri" w:eastAsia="Times New Roman" w:hAnsi="Calibri" w:cs="Calibri"/>
          <w:lang w:eastAsia="cs-CZ"/>
        </w:rPr>
        <w:t xml:space="preserve">, Rozhodnutí o zrušení </w:t>
      </w:r>
      <w:r w:rsidR="00891932">
        <w:rPr>
          <w:rFonts w:ascii="Calibri" w:eastAsia="Times New Roman" w:hAnsi="Calibri" w:cs="Calibri"/>
          <w:lang w:eastAsia="cs-CZ"/>
        </w:rPr>
        <w:t>zadávacího</w:t>
      </w:r>
      <w:r w:rsidR="00EF2723" w:rsidRPr="006C79E6">
        <w:rPr>
          <w:rFonts w:ascii="Calibri" w:eastAsia="Times New Roman" w:hAnsi="Calibri" w:cs="Calibri"/>
          <w:lang w:eastAsia="cs-CZ"/>
        </w:rPr>
        <w:t xml:space="preserve"> řízení nebo </w:t>
      </w:r>
      <w:r w:rsidR="00891932">
        <w:rPr>
          <w:rFonts w:ascii="Calibri" w:eastAsia="Times New Roman" w:hAnsi="Calibri" w:cs="Calibri"/>
          <w:lang w:eastAsia="cs-CZ"/>
        </w:rPr>
        <w:t>Písemná zpráva zadavatele</w:t>
      </w:r>
      <w:r w:rsidR="00EF2723" w:rsidRPr="006C79E6">
        <w:rPr>
          <w:rFonts w:ascii="Calibri" w:eastAsia="Times New Roman" w:hAnsi="Calibri" w:cs="Calibri"/>
          <w:lang w:eastAsia="cs-CZ"/>
        </w:rPr>
        <w:t>.</w:t>
      </w:r>
    </w:p>
    <w:p w14:paraId="2493DAB9" w14:textId="77777777" w:rsidR="009405AC" w:rsidRDefault="009405AC" w:rsidP="00B45DD4">
      <w:pPr>
        <w:pStyle w:val="Bezmezer"/>
        <w:spacing w:before="120" w:after="120"/>
        <w:jc w:val="both"/>
      </w:pPr>
      <w:r>
        <w:t xml:space="preserve">Centrální zadavatel bude zasílat formuláře </w:t>
      </w:r>
      <w:r w:rsidRPr="00E6239D">
        <w:rPr>
          <w:rFonts w:ascii="Calibri" w:eastAsia="Times New Roman" w:hAnsi="Calibri" w:cs="Calibri"/>
          <w:lang w:eastAsia="cs-CZ"/>
        </w:rPr>
        <w:t>do Věstníku veřejných zakázek (VVZ) a Úředního věstníku EU (TED)</w:t>
      </w:r>
      <w:r>
        <w:rPr>
          <w:rFonts w:ascii="Calibri" w:eastAsia="Times New Roman" w:hAnsi="Calibri" w:cs="Calibri"/>
          <w:lang w:eastAsia="cs-CZ"/>
        </w:rPr>
        <w:t xml:space="preserve"> </w:t>
      </w:r>
      <w:r>
        <w:t>v souladu se ZZVZ.</w:t>
      </w:r>
    </w:p>
    <w:p w14:paraId="5E50BF68" w14:textId="2B0826B3" w:rsidR="004000EE" w:rsidRDefault="009405AC" w:rsidP="00B45DD4">
      <w:pPr>
        <w:pStyle w:val="Bezmezer"/>
        <w:spacing w:before="120" w:after="120"/>
        <w:jc w:val="both"/>
        <w:rPr>
          <w:rFonts w:ascii="Calibri" w:eastAsia="Times New Roman" w:hAnsi="Calibri" w:cs="Calibri"/>
          <w:lang w:eastAsia="cs-CZ"/>
        </w:rPr>
      </w:pPr>
      <w:r>
        <w:rPr>
          <w:rFonts w:ascii="Calibri" w:eastAsia="Times New Roman" w:hAnsi="Calibri" w:cs="Calibri"/>
          <w:lang w:eastAsia="cs-CZ"/>
        </w:rPr>
        <w:t xml:space="preserve">Písemná zpráva zadavatele bude uveřejněna </w:t>
      </w:r>
      <w:r w:rsidR="00FA25CF">
        <w:rPr>
          <w:rFonts w:ascii="Calibri" w:eastAsia="Times New Roman" w:hAnsi="Calibri" w:cs="Calibri"/>
          <w:lang w:eastAsia="cs-CZ"/>
        </w:rPr>
        <w:t>v </w:t>
      </w:r>
      <w:r w:rsidR="00FA25CF">
        <w:t>elektronickém nástroji</w:t>
      </w:r>
      <w:r w:rsidR="004000EE">
        <w:rPr>
          <w:rFonts w:ascii="Calibri" w:eastAsia="Times New Roman" w:hAnsi="Calibri" w:cs="Calibri"/>
          <w:lang w:eastAsia="cs-CZ"/>
        </w:rPr>
        <w:t xml:space="preserve"> do 30 pracovních dnů po ukončení zadávacího řízení.</w:t>
      </w:r>
    </w:p>
    <w:p w14:paraId="06728DFB" w14:textId="77777777" w:rsidR="00B45DD4" w:rsidRDefault="00B45DD4" w:rsidP="00B45DD4">
      <w:pPr>
        <w:pStyle w:val="Bezmezer"/>
        <w:spacing w:before="120" w:after="120"/>
        <w:jc w:val="both"/>
        <w:rPr>
          <w:rFonts w:ascii="Calibri" w:eastAsia="Times New Roman" w:hAnsi="Calibri" w:cs="Calibri"/>
          <w:lang w:eastAsia="cs-CZ"/>
        </w:rPr>
      </w:pPr>
    </w:p>
    <w:p w14:paraId="7553F769" w14:textId="77777777" w:rsidR="00A60500" w:rsidRDefault="00A60500" w:rsidP="00B45DD4">
      <w:pPr>
        <w:pStyle w:val="Nadpis2"/>
        <w:spacing w:line="240" w:lineRule="auto"/>
        <w:rPr>
          <w:rFonts w:eastAsia="Times New Roman"/>
          <w:lang w:eastAsia="cs-CZ"/>
        </w:rPr>
      </w:pPr>
      <w:bookmarkStart w:id="54" w:name="_Toc183597453"/>
      <w:r>
        <w:rPr>
          <w:rFonts w:eastAsia="Times New Roman"/>
          <w:lang w:eastAsia="cs-CZ"/>
        </w:rPr>
        <w:lastRenderedPageBreak/>
        <w:t>Zrušení Výzvy k podání nabídek</w:t>
      </w:r>
      <w:bookmarkEnd w:id="54"/>
    </w:p>
    <w:p w14:paraId="31475FD2" w14:textId="4CA60A32" w:rsidR="00A60500" w:rsidRDefault="00A60500" w:rsidP="00B45DD4">
      <w:pPr>
        <w:pStyle w:val="Bezmezer"/>
        <w:spacing w:before="120" w:after="120"/>
        <w:jc w:val="both"/>
        <w:rPr>
          <w:lang w:eastAsia="cs-CZ"/>
        </w:rPr>
      </w:pPr>
      <w:r>
        <w:rPr>
          <w:lang w:eastAsia="cs-CZ"/>
        </w:rPr>
        <w:t xml:space="preserve">Centrální zadavatel je oprávněn zrušit </w:t>
      </w:r>
      <w:r w:rsidR="009405AC">
        <w:rPr>
          <w:lang w:eastAsia="cs-CZ"/>
        </w:rPr>
        <w:t xml:space="preserve">vyhlášenou </w:t>
      </w:r>
      <w:r>
        <w:rPr>
          <w:lang w:eastAsia="cs-CZ"/>
        </w:rPr>
        <w:t xml:space="preserve">Výzvu k podání nabídek </w:t>
      </w:r>
      <w:r w:rsidR="009405AC">
        <w:rPr>
          <w:lang w:eastAsia="cs-CZ"/>
        </w:rPr>
        <w:t xml:space="preserve">v rámci </w:t>
      </w:r>
      <w:r>
        <w:rPr>
          <w:lang w:eastAsia="cs-CZ"/>
        </w:rPr>
        <w:t>zavedeného DNS kdykoliv do okamžiku uzavření Smlouvy s vybraným dodavatelem. Oznámení o zrušení Výzvy bude do 3 pracovních dnů od rozhodnutí odesláno dodavatelům zařazeným v DNS nebo dodavatelům zařazeným v dané kategorii, pokud je DNS dělen na kategorie.</w:t>
      </w:r>
    </w:p>
    <w:p w14:paraId="49344550" w14:textId="5019F4F4" w:rsidR="00A60500" w:rsidRPr="00A60500" w:rsidRDefault="00A60500" w:rsidP="00B45DD4">
      <w:pPr>
        <w:pStyle w:val="Bezmezer"/>
        <w:spacing w:before="120" w:after="120"/>
        <w:jc w:val="both"/>
        <w:rPr>
          <w:lang w:eastAsia="cs-CZ"/>
        </w:rPr>
      </w:pPr>
      <w:r>
        <w:rPr>
          <w:lang w:eastAsia="cs-CZ"/>
        </w:rPr>
        <w:t>Pokud v rámci konkrétní Výzvy k podání nabídek nebude po uplynutí lhůty pro podání nabídek podána žádná nabídka, Výzva k podání nabídky se ruší automaticky, bez nutnosti centrálního zadavatele vyhotovit rozhodnutí o zrušení Výzvy k podání nabídky a oznámení této skutečnosti dodavatelům zařazeným v DNS nebo dodavatelům zařazeným v dané kategorii, pokud je DNS dělen na kategorie.</w:t>
      </w:r>
    </w:p>
    <w:p w14:paraId="34FD8B99" w14:textId="77777777" w:rsidR="00EF2723" w:rsidRPr="002B03F4" w:rsidRDefault="00EF2723" w:rsidP="000C6316">
      <w:pPr>
        <w:pStyle w:val="Nadpis1"/>
        <w:rPr>
          <w:rFonts w:eastAsia="Times New Roman"/>
          <w:lang w:eastAsia="cs-CZ"/>
        </w:rPr>
      </w:pPr>
      <w:bookmarkStart w:id="55" w:name="_Toc183597454"/>
      <w:r w:rsidRPr="002B03F4">
        <w:rPr>
          <w:rFonts w:eastAsia="Times New Roman"/>
          <w:lang w:eastAsia="cs-CZ"/>
        </w:rPr>
        <w:t>ZÁVĚREČNÁ USTANOVENÍ</w:t>
      </w:r>
      <w:bookmarkEnd w:id="55"/>
    </w:p>
    <w:p w14:paraId="7DE13316" w14:textId="541BC2ED" w:rsidR="00EF2723" w:rsidRPr="008C1B08" w:rsidRDefault="008C1B08" w:rsidP="000C6316">
      <w:pPr>
        <w:pStyle w:val="Nadpis2"/>
        <w:rPr>
          <w:rFonts w:eastAsia="Times New Roman"/>
          <w:highlight w:val="yellow"/>
          <w:lang w:eastAsia="cs-CZ"/>
        </w:rPr>
      </w:pPr>
      <w:bookmarkStart w:id="56" w:name="_Toc183597455"/>
      <w:r w:rsidRPr="008C1B08">
        <w:rPr>
          <w:rFonts w:eastAsia="Times New Roman"/>
          <w:highlight w:val="yellow"/>
          <w:lang w:eastAsia="cs-CZ"/>
        </w:rPr>
        <w:t xml:space="preserve">Elektronický nástroj </w:t>
      </w:r>
      <w:commentRangeStart w:id="57"/>
      <w:r w:rsidR="00EF2723" w:rsidRPr="008C1B08">
        <w:rPr>
          <w:rFonts w:eastAsia="Times New Roman"/>
          <w:highlight w:val="yellow"/>
          <w:lang w:eastAsia="cs-CZ"/>
        </w:rPr>
        <w:t>E-ZAK</w:t>
      </w:r>
      <w:commentRangeEnd w:id="57"/>
      <w:r>
        <w:rPr>
          <w:rStyle w:val="Odkaznakoment"/>
          <w:rFonts w:ascii="Cambria" w:eastAsia="Cambria" w:hAnsi="Cambria" w:cs="Times New Roman"/>
          <w:b w:val="0"/>
        </w:rPr>
        <w:commentReference w:id="57"/>
      </w:r>
      <w:bookmarkEnd w:id="56"/>
    </w:p>
    <w:p w14:paraId="7F561398" w14:textId="77777777" w:rsidR="008C1B08" w:rsidRPr="003714DE" w:rsidRDefault="008C1B08" w:rsidP="008C1B08">
      <w:pPr>
        <w:rPr>
          <w:highlight w:val="yellow"/>
        </w:rPr>
      </w:pPr>
      <w:r w:rsidRPr="003714DE">
        <w:rPr>
          <w:highlight w:val="yellow"/>
        </w:rPr>
        <w:t xml:space="preserve">Systém E-ZAK je certifikovaným elektronickým nástrojem, který slouží zadávání VZ. Dodavatelé musí být v E-ZAK registrováni, aby mohli podat elektronickou nabídku. </w:t>
      </w:r>
    </w:p>
    <w:p w14:paraId="243A9A0B" w14:textId="77777777" w:rsidR="008C1B08" w:rsidRPr="003714DE" w:rsidRDefault="008C1B08" w:rsidP="008C1B08">
      <w:pPr>
        <w:spacing w:after="0"/>
        <w:rPr>
          <w:rFonts w:cs="Calibri"/>
          <w:highlight w:val="yellow"/>
        </w:rPr>
      </w:pPr>
      <w:r w:rsidRPr="003714DE">
        <w:rPr>
          <w:rFonts w:cs="Calibri"/>
          <w:highlight w:val="yellow"/>
        </w:rPr>
        <w:t>Na elektronický nástroj E-ZAK (</w:t>
      </w:r>
      <w:hyperlink r:id="rId10" w:history="1">
        <w:r w:rsidRPr="003714DE">
          <w:rPr>
            <w:rFonts w:cs="Calibri"/>
            <w:color w:val="0563C1"/>
            <w:highlight w:val="yellow"/>
            <w:u w:val="single"/>
          </w:rPr>
          <w:t>https://ezak.cnpk.cz</w:t>
        </w:r>
      </w:hyperlink>
      <w:r w:rsidRPr="003714DE">
        <w:rPr>
          <w:rFonts w:cs="Calibri"/>
          <w:highlight w:val="yellow"/>
        </w:rPr>
        <w:t xml:space="preserve">) je napojena </w:t>
      </w:r>
      <w:r w:rsidRPr="003714DE">
        <w:rPr>
          <w:rFonts w:cs="Calibri"/>
          <w:b/>
          <w:highlight w:val="yellow"/>
        </w:rPr>
        <w:t>Centrální databáze dodavatelů</w:t>
      </w:r>
      <w:r w:rsidRPr="003714DE">
        <w:rPr>
          <w:rFonts w:cs="Calibri"/>
          <w:highlight w:val="yellow"/>
        </w:rPr>
        <w:t xml:space="preserve"> portálu FEN, kde probíhá registrace a administrace uživatelských účtů. </w:t>
      </w:r>
      <w:r w:rsidRPr="003714DE">
        <w:rPr>
          <w:rFonts w:cs="Calibri"/>
          <w:b/>
          <w:highlight w:val="yellow"/>
        </w:rPr>
        <w:t>Dodavatel se musí registrovat v Centrální databázi dodavatelů</w:t>
      </w:r>
      <w:r w:rsidRPr="003714DE">
        <w:rPr>
          <w:rFonts w:cs="Calibri"/>
          <w:highlight w:val="yellow"/>
        </w:rPr>
        <w:t xml:space="preserve"> v systému FEN.cz (</w:t>
      </w:r>
      <w:hyperlink r:id="rId11" w:anchor="/registrace" w:history="1">
        <w:r w:rsidRPr="003714DE">
          <w:rPr>
            <w:rStyle w:val="Hypertextovodkaz"/>
            <w:rFonts w:cs="Calibri"/>
            <w:highlight w:val="yellow"/>
          </w:rPr>
          <w:t>https://fen.cz/#/registrace</w:t>
        </w:r>
      </w:hyperlink>
      <w:r w:rsidRPr="003714DE">
        <w:rPr>
          <w:rFonts w:cs="Calibri"/>
          <w:highlight w:val="yellow"/>
        </w:rPr>
        <w:t xml:space="preserve">), kde je ověřena jeho identita. Pokud dodavatel nebude registrován, nemůže v systému E-ZAK podávat nabídky ani zasílat zprávy. Proces registrace trvá </w:t>
      </w:r>
      <w:r w:rsidRPr="003714DE">
        <w:rPr>
          <w:rFonts w:cs="Calibri"/>
          <w:b/>
          <w:highlight w:val="yellow"/>
        </w:rPr>
        <w:t>do 48 hodin</w:t>
      </w:r>
      <w:r w:rsidRPr="003714DE">
        <w:rPr>
          <w:rFonts w:cs="Calibri"/>
          <w:highlight w:val="yellow"/>
        </w:rPr>
        <w:t xml:space="preserve"> během pracovních dnů. Další informace jsou zde:</w:t>
      </w:r>
    </w:p>
    <w:p w14:paraId="77345A28" w14:textId="77777777" w:rsidR="008C1B08" w:rsidRPr="003714DE" w:rsidRDefault="00193FC3" w:rsidP="008C1B08">
      <w:pPr>
        <w:spacing w:after="0"/>
        <w:rPr>
          <w:rFonts w:cs="Calibri"/>
          <w:highlight w:val="yellow"/>
        </w:rPr>
      </w:pPr>
      <w:hyperlink r:id="rId12" w:history="1">
        <w:r w:rsidR="008C1B08" w:rsidRPr="003714DE">
          <w:rPr>
            <w:rFonts w:cs="Calibri"/>
            <w:color w:val="0563C1"/>
            <w:highlight w:val="yellow"/>
            <w:u w:val="single"/>
          </w:rPr>
          <w:t>https://sites.google.com/fen.cz/napovedafen/n%C3%A1pov%C4%9Bda-fen/registrace-a-ov%C4%9B%C5%99en%C3%AD-dodavatele</w:t>
        </w:r>
      </w:hyperlink>
      <w:r w:rsidR="008C1B08" w:rsidRPr="003714DE">
        <w:rPr>
          <w:rFonts w:cs="Calibri"/>
          <w:highlight w:val="yellow"/>
        </w:rPr>
        <w:t xml:space="preserve">; </w:t>
      </w:r>
    </w:p>
    <w:p w14:paraId="2E739948" w14:textId="77777777" w:rsidR="008C1B08" w:rsidRPr="003714DE" w:rsidRDefault="00193FC3" w:rsidP="008C1B08">
      <w:pPr>
        <w:spacing w:after="0"/>
        <w:rPr>
          <w:rFonts w:cs="Calibri"/>
          <w:highlight w:val="yellow"/>
        </w:rPr>
      </w:pPr>
      <w:hyperlink r:id="rId13" w:history="1">
        <w:r w:rsidR="008C1B08" w:rsidRPr="003714DE">
          <w:rPr>
            <w:rFonts w:cs="Calibri"/>
            <w:color w:val="0563C1"/>
            <w:highlight w:val="yellow"/>
            <w:u w:val="single"/>
          </w:rPr>
          <w:t>https://ezak.cnpk.cz/manual_2/ezak-manual-dodavatele-cdd-pdf</w:t>
        </w:r>
      </w:hyperlink>
      <w:r w:rsidR="008C1B08" w:rsidRPr="003714DE">
        <w:rPr>
          <w:rFonts w:cs="Calibri"/>
          <w:highlight w:val="yellow"/>
        </w:rPr>
        <w:t xml:space="preserve">  (str. 9-17)</w:t>
      </w:r>
    </w:p>
    <w:p w14:paraId="23CC369A" w14:textId="77777777" w:rsidR="008C1B08" w:rsidRPr="003714DE" w:rsidRDefault="00193FC3" w:rsidP="008C1B08">
      <w:pPr>
        <w:rPr>
          <w:rFonts w:cs="Calibri"/>
          <w:highlight w:val="yellow"/>
        </w:rPr>
      </w:pPr>
      <w:hyperlink r:id="rId14" w:history="1">
        <w:r w:rsidR="008C1B08" w:rsidRPr="003714DE">
          <w:rPr>
            <w:rFonts w:cs="Calibri"/>
            <w:color w:val="0563C1"/>
            <w:highlight w:val="yellow"/>
            <w:u w:val="single"/>
          </w:rPr>
          <w:t>https://www.cnpk.cz/blog/zmena-prihlasovani-do-ezak-pro-dodavatele</w:t>
        </w:r>
      </w:hyperlink>
    </w:p>
    <w:p w14:paraId="6C576472" w14:textId="77777777" w:rsidR="008C1B08" w:rsidRPr="003714DE" w:rsidRDefault="008C1B08" w:rsidP="008C1B08">
      <w:pPr>
        <w:spacing w:after="0"/>
        <w:rPr>
          <w:rFonts w:cs="Calibri"/>
          <w:highlight w:val="yellow"/>
        </w:rPr>
      </w:pPr>
      <w:r>
        <w:rPr>
          <w:rFonts w:cs="Calibri"/>
          <w:highlight w:val="yellow"/>
        </w:rPr>
        <w:t>Pokud dodavatel v E-ZAK</w:t>
      </w:r>
      <w:r w:rsidRPr="003714DE">
        <w:rPr>
          <w:rFonts w:cs="Calibri"/>
          <w:highlight w:val="yellow"/>
        </w:rPr>
        <w:t xml:space="preserve"> klikne na odkaz Registrace dodavatele v levém menu, následuje informace o registraci v systému FEN.cz. </w:t>
      </w:r>
      <w:r w:rsidRPr="003714DE">
        <w:rPr>
          <w:rFonts w:cs="Calibri"/>
          <w:b/>
          <w:highlight w:val="yellow"/>
        </w:rPr>
        <w:t>Důležité odkazy:</w:t>
      </w:r>
    </w:p>
    <w:p w14:paraId="6FB55396" w14:textId="77777777" w:rsidR="008C1B08" w:rsidRPr="003714DE" w:rsidRDefault="00193FC3" w:rsidP="008C1B08">
      <w:pPr>
        <w:spacing w:after="0"/>
        <w:rPr>
          <w:rFonts w:cs="Calibri"/>
          <w:highlight w:val="yellow"/>
        </w:rPr>
      </w:pPr>
      <w:hyperlink r:id="rId15" w:history="1">
        <w:r w:rsidR="008C1B08" w:rsidRPr="003714DE">
          <w:rPr>
            <w:rFonts w:cs="Calibri"/>
            <w:color w:val="0563C1"/>
            <w:highlight w:val="yellow"/>
            <w:u w:val="single"/>
          </w:rPr>
          <w:t>www.FEN.cz</w:t>
        </w:r>
      </w:hyperlink>
      <w:r w:rsidR="008C1B08" w:rsidRPr="003714DE">
        <w:rPr>
          <w:rFonts w:cs="Calibri"/>
          <w:highlight w:val="yellow"/>
        </w:rPr>
        <w:t>, případně dodavatel kontaktuje podporu systému FEN či E-ZAK.</w:t>
      </w:r>
    </w:p>
    <w:p w14:paraId="1A548A2B" w14:textId="77777777" w:rsidR="008C1B08" w:rsidRPr="003714DE" w:rsidRDefault="008C1B08" w:rsidP="008C1B08">
      <w:pPr>
        <w:spacing w:after="0"/>
        <w:rPr>
          <w:rFonts w:cs="Calibri"/>
          <w:highlight w:val="yellow"/>
        </w:rPr>
      </w:pPr>
      <w:r w:rsidRPr="003714DE">
        <w:rPr>
          <w:rFonts w:cs="Calibri"/>
          <w:highlight w:val="yellow"/>
        </w:rPr>
        <w:t xml:space="preserve">Podpora FEN - e-mail: </w:t>
      </w:r>
      <w:hyperlink r:id="rId16" w:history="1">
        <w:r w:rsidRPr="003714DE">
          <w:rPr>
            <w:rFonts w:cs="Calibri"/>
            <w:color w:val="0563C1"/>
            <w:highlight w:val="yellow"/>
            <w:u w:val="single"/>
          </w:rPr>
          <w:t>podpora@fen.cz</w:t>
        </w:r>
      </w:hyperlink>
      <w:r w:rsidRPr="003714DE">
        <w:rPr>
          <w:rFonts w:cs="Calibri"/>
          <w:highlight w:val="yellow"/>
        </w:rPr>
        <w:t>, Tel.: +420 515 917 947</w:t>
      </w:r>
    </w:p>
    <w:p w14:paraId="38456405" w14:textId="77777777" w:rsidR="008C1B08" w:rsidRPr="003714DE" w:rsidRDefault="008C1B08" w:rsidP="008C1B08">
      <w:pPr>
        <w:rPr>
          <w:rFonts w:cs="Calibri"/>
          <w:highlight w:val="yellow"/>
        </w:rPr>
      </w:pPr>
      <w:r w:rsidRPr="003714DE">
        <w:rPr>
          <w:rFonts w:cs="Calibri"/>
          <w:highlight w:val="yellow"/>
        </w:rPr>
        <w:t xml:space="preserve">Podpora EZAK - e-mail: </w:t>
      </w:r>
      <w:hyperlink r:id="rId17" w:history="1">
        <w:r w:rsidRPr="003714DE">
          <w:rPr>
            <w:rFonts w:cs="Calibri"/>
            <w:color w:val="0563C1"/>
            <w:highlight w:val="yellow"/>
            <w:u w:val="single"/>
          </w:rPr>
          <w:t>podpora@ezak.cz</w:t>
        </w:r>
      </w:hyperlink>
      <w:r w:rsidRPr="003714DE">
        <w:rPr>
          <w:rFonts w:cs="Calibri"/>
          <w:highlight w:val="yellow"/>
        </w:rPr>
        <w:t xml:space="preserve">, Tel.: +420 538 702 719  </w:t>
      </w:r>
    </w:p>
    <w:p w14:paraId="12B32766" w14:textId="591AE9D5" w:rsidR="00EF2723" w:rsidRDefault="008C1B08" w:rsidP="008C1B08">
      <w:pPr>
        <w:spacing w:before="240" w:after="0" w:line="240" w:lineRule="auto"/>
        <w:jc w:val="both"/>
        <w:rPr>
          <w:rFonts w:eastAsia="Times New Roman" w:cstheme="minorHAnsi"/>
          <w:lang w:eastAsia="cs-CZ"/>
        </w:rPr>
      </w:pPr>
      <w:r w:rsidRPr="003714DE">
        <w:rPr>
          <w:rFonts w:cs="Calibri"/>
          <w:highlight w:val="yellow"/>
        </w:rPr>
        <w:t>V případě, že se dodavateli nedaří zaregistrovat do FEN, může být příčinou, že byl před vyhlášením této VZ již „</w:t>
      </w:r>
      <w:proofErr w:type="spellStart"/>
      <w:r w:rsidRPr="003714DE">
        <w:rPr>
          <w:rFonts w:cs="Calibri"/>
          <w:highlight w:val="yellow"/>
        </w:rPr>
        <w:t>předregistrován</w:t>
      </w:r>
      <w:proofErr w:type="spellEnd"/>
      <w:r w:rsidRPr="003714DE">
        <w:rPr>
          <w:rFonts w:cs="Calibri"/>
          <w:highlight w:val="yellow"/>
        </w:rPr>
        <w:t>“ administrátorem a jeho IČO je tak obsazeno. V tomto případě je nutné vstoupit k dokončení registrace pomocí hypertextového odkazu z předregistračního e-mailu systému Centrální databáze dodavatelů FEN.cz, který byl zaslán na adresu dodavatele ze strany podpory EZAK. V případě potíží, ztráty nebo neobdržení předregistračního e-mailu lze kontaktovat výše uvedenou podporu systému FEN nebo EZAK</w:t>
      </w:r>
      <w:r w:rsidR="005E2A50" w:rsidRPr="004B11AE">
        <w:rPr>
          <w:rFonts w:eastAsia="Times New Roman" w:cstheme="minorHAnsi"/>
          <w:lang w:eastAsia="cs-CZ"/>
        </w:rPr>
        <w:t>.</w:t>
      </w:r>
    </w:p>
    <w:p w14:paraId="7F80189D" w14:textId="77777777" w:rsidR="00B81609" w:rsidRPr="004B11AE" w:rsidRDefault="00B81609" w:rsidP="008C1B08">
      <w:pPr>
        <w:spacing w:before="240" w:after="0" w:line="240" w:lineRule="auto"/>
        <w:jc w:val="both"/>
        <w:rPr>
          <w:rFonts w:eastAsia="Times New Roman" w:cstheme="minorHAnsi"/>
          <w:lang w:eastAsia="cs-CZ"/>
        </w:rPr>
      </w:pPr>
    </w:p>
    <w:p w14:paraId="28FA177F" w14:textId="34FFC3A4" w:rsidR="00EF2723" w:rsidRPr="006C79E6" w:rsidRDefault="00EF2723" w:rsidP="000C6316">
      <w:pPr>
        <w:pStyle w:val="Nadpis2"/>
        <w:rPr>
          <w:rFonts w:eastAsia="Times New Roman"/>
          <w:lang w:eastAsia="cs-CZ"/>
        </w:rPr>
      </w:pPr>
      <w:bookmarkStart w:id="58" w:name="_Toc183597456"/>
      <w:r w:rsidRPr="006C79E6">
        <w:rPr>
          <w:rFonts w:eastAsia="Times New Roman"/>
          <w:lang w:eastAsia="cs-CZ"/>
        </w:rPr>
        <w:t>Komunikace</w:t>
      </w:r>
      <w:bookmarkEnd w:id="58"/>
    </w:p>
    <w:p w14:paraId="4D9EBFD9" w14:textId="15B43461" w:rsidR="00A22BE9" w:rsidRDefault="00A22BE9" w:rsidP="00A22BE9">
      <w:pPr>
        <w:jc w:val="both"/>
      </w:pPr>
      <w:r>
        <w:t xml:space="preserve">Komunikace mezi </w:t>
      </w:r>
      <w:r>
        <w:rPr>
          <w:color w:val="000000" w:themeColor="text1"/>
          <w:lang w:eastAsia="cs-CZ"/>
        </w:rPr>
        <w:t>centrálním</w:t>
      </w:r>
      <w:r>
        <w:t xml:space="preserve"> zadavatelem na straně jedné a dodavateli na straně druhé probíhá elektronicky prostřednictvím elektronického nás</w:t>
      </w:r>
      <w:r w:rsidR="00404B19">
        <w:t xml:space="preserve">troje v detailu DNS uvedeném v bodě 2.2 </w:t>
      </w:r>
      <w:r>
        <w:t>ZD</w:t>
      </w:r>
      <w:r w:rsidRPr="00FB783F">
        <w:t>.</w:t>
      </w:r>
      <w:r>
        <w:t xml:space="preserve"> Výjimečně může dodavatel zaslat písemnost na kontaktní e-mail nebo datové schránky </w:t>
      </w:r>
      <w:r>
        <w:rPr>
          <w:color w:val="000000" w:themeColor="text1"/>
          <w:lang w:eastAsia="cs-CZ"/>
        </w:rPr>
        <w:t>centrálního</w:t>
      </w:r>
      <w:r>
        <w:t xml:space="preserve"> zadavatele. Nepřipouští se telefonická komunikace, komunikace v listinné podobě ani osobní jednání, nestanoví-li ZD nebo ZZVZ jinak.</w:t>
      </w:r>
    </w:p>
    <w:p w14:paraId="5E32B934" w14:textId="0135941F" w:rsidR="00A22BE9" w:rsidRDefault="00A22BE9" w:rsidP="00A22BE9">
      <w:pPr>
        <w:jc w:val="both"/>
      </w:pPr>
      <w:r>
        <w:rPr>
          <w:color w:val="000000" w:themeColor="text1"/>
          <w:lang w:eastAsia="cs-CZ"/>
        </w:rPr>
        <w:t>Centrální</w:t>
      </w:r>
      <w:r w:rsidRPr="00CC1A08">
        <w:t xml:space="preserve"> </w:t>
      </w:r>
      <w:r>
        <w:t>z</w:t>
      </w:r>
      <w:r w:rsidRPr="00CC1A08">
        <w:t xml:space="preserve">adavatel může dodavatele vyzvat k potvrzení přijetí zprávy. Pokud </w:t>
      </w:r>
      <w:r>
        <w:rPr>
          <w:color w:val="000000" w:themeColor="text1"/>
          <w:lang w:eastAsia="cs-CZ"/>
        </w:rPr>
        <w:t>centrální</w:t>
      </w:r>
      <w:r w:rsidRPr="00CC1A08">
        <w:t xml:space="preserve"> zadavatel zasílá dodavateli zprávu elektronickou poštou </w:t>
      </w:r>
      <w:r>
        <w:t>a dodavatel zprávu nepotvrdí</w:t>
      </w:r>
      <w:r w:rsidRPr="00CC1A08">
        <w:t xml:space="preserve">, považuje se za dobu doručení okamžik přijetí zprávy poštovním serverem dodavatele (tj. okamžik, kdy je </w:t>
      </w:r>
      <w:r>
        <w:rPr>
          <w:color w:val="000000" w:themeColor="text1"/>
          <w:lang w:eastAsia="cs-CZ"/>
        </w:rPr>
        <w:t>centrálnímu</w:t>
      </w:r>
      <w:r w:rsidRPr="00CC1A08">
        <w:t xml:space="preserve"> zadavateli doručeno oznámení o</w:t>
      </w:r>
      <w:r>
        <w:t> </w:t>
      </w:r>
      <w:r w:rsidRPr="00CC1A08">
        <w:t xml:space="preserve">doručení zprávy). </w:t>
      </w:r>
      <w:r w:rsidRPr="00CC1A08">
        <w:lastRenderedPageBreak/>
        <w:t>V případě pochybností je okamžikem doručení následující den po odeslání zprávy. V</w:t>
      </w:r>
      <w:r>
        <w:t> </w:t>
      </w:r>
      <w:r w:rsidRPr="00CC1A08">
        <w:t xml:space="preserve">případě zasílání zpráv v elektronickém nástroji se za dobu doručení považuje </w:t>
      </w:r>
      <w:r>
        <w:t>okamžik přijetí datové zprávy na elektronickou adresu dodavatele v elektronickém nástroji, v případě pochybností následující den po odeslání zprávy.</w:t>
      </w:r>
    </w:p>
    <w:p w14:paraId="1870FC59" w14:textId="77777777" w:rsidR="00AD0BAD" w:rsidRDefault="00AD0BAD" w:rsidP="00A22BE9">
      <w:pPr>
        <w:jc w:val="both"/>
      </w:pPr>
    </w:p>
    <w:p w14:paraId="1050ADC1" w14:textId="07606F95" w:rsidR="00EF2723" w:rsidRPr="004F6002" w:rsidRDefault="00EF2723" w:rsidP="000C6316">
      <w:pPr>
        <w:pStyle w:val="Nadpis2"/>
        <w:rPr>
          <w:rFonts w:eastAsia="Times New Roman"/>
          <w:lang w:eastAsia="cs-CZ"/>
        </w:rPr>
      </w:pPr>
      <w:bookmarkStart w:id="59" w:name="_Toc183597457"/>
      <w:r w:rsidRPr="004F6002">
        <w:rPr>
          <w:rFonts w:eastAsia="Times New Roman"/>
          <w:lang w:eastAsia="cs-CZ"/>
        </w:rPr>
        <w:t>GDPR</w:t>
      </w:r>
      <w:bookmarkEnd w:id="59"/>
    </w:p>
    <w:p w14:paraId="07F3925C" w14:textId="53A83749" w:rsidR="00EF2723" w:rsidRDefault="00A22BE9" w:rsidP="00620AA2">
      <w:pPr>
        <w:jc w:val="both"/>
      </w:pPr>
      <w:r>
        <w:rPr>
          <w:color w:val="000000" w:themeColor="text1"/>
          <w:lang w:eastAsia="cs-CZ"/>
        </w:rPr>
        <w:t>Centrální</w:t>
      </w:r>
      <w:r w:rsidRPr="004F6002">
        <w:t xml:space="preserve"> </w:t>
      </w:r>
      <w:r>
        <w:t>z</w:t>
      </w:r>
      <w:r w:rsidRPr="004F6002">
        <w:t>adavatel je správ</w:t>
      </w:r>
      <w:r>
        <w:t xml:space="preserve">cem a zpracovatelem osobních a citlivých údajů, </w:t>
      </w:r>
      <w:r w:rsidRPr="004F6002">
        <w:t xml:space="preserve">které </w:t>
      </w:r>
      <w:r>
        <w:t xml:space="preserve">jsou </w:t>
      </w:r>
      <w:r w:rsidRPr="004F6002">
        <w:t>získá</w:t>
      </w:r>
      <w:r>
        <w:t>ny v tomto</w:t>
      </w:r>
      <w:r w:rsidRPr="004F6002">
        <w:t xml:space="preserve"> </w:t>
      </w:r>
      <w:r>
        <w:t>DNS</w:t>
      </w:r>
      <w:r w:rsidRPr="004F6002">
        <w:t xml:space="preserve">. Zpracování údajů je nezbytné pro splnění právní povinnosti správce, které vyplývá ze ZZVZ. </w:t>
      </w:r>
      <w:r>
        <w:rPr>
          <w:color w:val="000000" w:themeColor="text1"/>
          <w:lang w:eastAsia="cs-CZ"/>
        </w:rPr>
        <w:t>Centrální</w:t>
      </w:r>
      <w:r>
        <w:t xml:space="preserve"> zadavatel, jeho zaměstnanci a osoby pověřené kontrolou žádostí o účast a nabídek jsou vázáni mlčenlivostí. </w:t>
      </w:r>
      <w:r w:rsidRPr="004F6002">
        <w:t xml:space="preserve">O </w:t>
      </w:r>
      <w:r>
        <w:t xml:space="preserve">DNS </w:t>
      </w:r>
      <w:r w:rsidRPr="004F6002">
        <w:t xml:space="preserve">je veden spis, který je neveřejný. </w:t>
      </w:r>
      <w:r>
        <w:t xml:space="preserve">Poté co bude zadávací řízení ukončeno, spis bude archivován. </w:t>
      </w:r>
      <w:commentRangeStart w:id="60"/>
      <w:r w:rsidRPr="004F6002">
        <w:t xml:space="preserve">Skartační lhůta činí </w:t>
      </w:r>
      <w:r>
        <w:t>10</w:t>
      </w:r>
      <w:r w:rsidRPr="004F6002">
        <w:t xml:space="preserve"> let od ukončení </w:t>
      </w:r>
      <w:r>
        <w:t>zadávacího</w:t>
      </w:r>
      <w:r w:rsidRPr="004F6002">
        <w:t xml:space="preserve"> řízení nebo od změny závazku ze smlouvy</w:t>
      </w:r>
      <w:r>
        <w:t>,</w:t>
      </w:r>
      <w:commentRangeEnd w:id="60"/>
      <w:r>
        <w:rPr>
          <w:rStyle w:val="Odkaznakoment"/>
          <w:rFonts w:ascii="Cambria" w:eastAsia="Cambria" w:hAnsi="Cambria" w:cs="Times New Roman"/>
        </w:rPr>
        <w:commentReference w:id="60"/>
      </w:r>
      <w:r>
        <w:t xml:space="preserve"> u dotovaných VZ činí skartační lhůta 10 let od finančního ukončení projektu. </w:t>
      </w:r>
      <w:r w:rsidRPr="004F6002">
        <w:t>Dodavatel je oprávněn požádat o výmaz údajů</w:t>
      </w:r>
      <w:r>
        <w:t xml:space="preserve"> až po uplynutí skartační doby.</w:t>
      </w:r>
      <w:r w:rsidR="00620AA2">
        <w:t xml:space="preserve"> </w:t>
      </w:r>
      <w:r w:rsidRPr="004F6002">
        <w:t xml:space="preserve">Informace podle zákona č. 106/1999 Sb., o svobodném přístupu k informacím budou poskytnuty až po skončení </w:t>
      </w:r>
      <w:r>
        <w:t>zadávacího</w:t>
      </w:r>
      <w:r w:rsidRPr="004F6002">
        <w:t xml:space="preserve"> řízení.</w:t>
      </w:r>
    </w:p>
    <w:p w14:paraId="1E3034EF" w14:textId="77777777" w:rsidR="00AD0BAD" w:rsidRDefault="00AD0BAD" w:rsidP="00620AA2">
      <w:pPr>
        <w:jc w:val="both"/>
      </w:pPr>
    </w:p>
    <w:p w14:paraId="6403F748" w14:textId="2152A26F" w:rsidR="00EF2723" w:rsidRPr="004F6002" w:rsidRDefault="00E6239D" w:rsidP="000C6316">
      <w:pPr>
        <w:pStyle w:val="Nadpis2"/>
        <w:rPr>
          <w:rFonts w:eastAsia="Times New Roman"/>
          <w:lang w:eastAsia="cs-CZ"/>
        </w:rPr>
      </w:pPr>
      <w:bookmarkStart w:id="61" w:name="_Toc183597458"/>
      <w:r>
        <w:rPr>
          <w:rFonts w:eastAsia="Times New Roman"/>
          <w:lang w:eastAsia="cs-CZ"/>
        </w:rPr>
        <w:t>Další informace</w:t>
      </w:r>
      <w:bookmarkEnd w:id="61"/>
    </w:p>
    <w:p w14:paraId="07327075" w14:textId="5A2D1C28" w:rsidR="00EF2723" w:rsidRDefault="00EF2723" w:rsidP="00D67798">
      <w:pPr>
        <w:pStyle w:val="Bezmezer"/>
        <w:spacing w:before="120" w:after="120"/>
        <w:jc w:val="both"/>
        <w:rPr>
          <w:lang w:eastAsia="cs-CZ"/>
        </w:rPr>
      </w:pPr>
      <w:r>
        <w:rPr>
          <w:lang w:eastAsia="cs-CZ"/>
        </w:rPr>
        <w:t>Centrální zadavatel je oprávněn ověřit si údaje z </w:t>
      </w:r>
      <w:r w:rsidR="00186F47">
        <w:rPr>
          <w:lang w:eastAsia="cs-CZ"/>
        </w:rPr>
        <w:t xml:space="preserve">žádosti </w:t>
      </w:r>
      <w:r w:rsidR="00D672D5">
        <w:rPr>
          <w:lang w:eastAsia="cs-CZ"/>
        </w:rPr>
        <w:t xml:space="preserve">o účast </w:t>
      </w:r>
      <w:r>
        <w:rPr>
          <w:lang w:eastAsia="cs-CZ"/>
        </w:rPr>
        <w:t>dodavatele u třetích osob.</w:t>
      </w:r>
    </w:p>
    <w:p w14:paraId="3B0DA187" w14:textId="14A7E1FE" w:rsidR="00E879CC" w:rsidRDefault="00E879CC" w:rsidP="00D67798">
      <w:pPr>
        <w:pStyle w:val="Bezmezer"/>
        <w:spacing w:before="120" w:after="120"/>
        <w:jc w:val="both"/>
        <w:rPr>
          <w:lang w:eastAsia="cs-CZ"/>
        </w:rPr>
      </w:pPr>
      <w:r w:rsidRPr="002C3F8A">
        <w:rPr>
          <w:lang w:eastAsia="cs-CZ"/>
        </w:rPr>
        <w:t xml:space="preserve">Dodavatelům je doporučeno pravidelně sledovat informace o </w:t>
      </w:r>
      <w:r w:rsidR="00A54531">
        <w:rPr>
          <w:lang w:eastAsia="cs-CZ"/>
        </w:rPr>
        <w:t>DNS</w:t>
      </w:r>
      <w:r w:rsidRPr="002C3F8A">
        <w:rPr>
          <w:lang w:eastAsia="cs-CZ"/>
        </w:rPr>
        <w:t xml:space="preserve"> </w:t>
      </w:r>
      <w:r w:rsidR="00A54531">
        <w:rPr>
          <w:lang w:eastAsia="cs-CZ"/>
        </w:rPr>
        <w:t>v detailu DNS</w:t>
      </w:r>
      <w:r>
        <w:rPr>
          <w:lang w:eastAsia="cs-CZ"/>
        </w:rPr>
        <w:t xml:space="preserve"> v</w:t>
      </w:r>
      <w:r w:rsidR="00A54531">
        <w:rPr>
          <w:lang w:eastAsia="cs-CZ"/>
        </w:rPr>
        <w:t> elektronickém nástroji</w:t>
      </w:r>
      <w:r w:rsidRPr="002C3F8A">
        <w:rPr>
          <w:lang w:eastAsia="cs-CZ"/>
        </w:rPr>
        <w:t>.</w:t>
      </w:r>
    </w:p>
    <w:p w14:paraId="524E3913" w14:textId="2DEFCB75" w:rsidR="0079299D" w:rsidRDefault="0079299D" w:rsidP="00D67798">
      <w:pPr>
        <w:pStyle w:val="Bezmezer"/>
        <w:spacing w:before="120" w:after="120"/>
        <w:jc w:val="both"/>
        <w:rPr>
          <w:lang w:eastAsia="cs-CZ"/>
        </w:rPr>
      </w:pPr>
      <w:r>
        <w:rPr>
          <w:lang w:eastAsia="cs-CZ"/>
        </w:rPr>
        <w:t>Podepisuje-li dodavatel</w:t>
      </w:r>
      <w:r w:rsidR="00D672D5">
        <w:rPr>
          <w:lang w:eastAsia="cs-CZ"/>
        </w:rPr>
        <w:t xml:space="preserve"> </w:t>
      </w:r>
      <w:r w:rsidR="00186F47">
        <w:rPr>
          <w:lang w:eastAsia="cs-CZ"/>
        </w:rPr>
        <w:t>žádost</w:t>
      </w:r>
      <w:r w:rsidR="00D672D5">
        <w:rPr>
          <w:lang w:eastAsia="cs-CZ"/>
        </w:rPr>
        <w:t xml:space="preserve"> o účast</w:t>
      </w:r>
      <w:r w:rsidR="00DD453F">
        <w:rPr>
          <w:lang w:eastAsia="cs-CZ"/>
        </w:rPr>
        <w:t xml:space="preserve">, </w:t>
      </w:r>
      <w:r>
        <w:rPr>
          <w:lang w:eastAsia="cs-CZ"/>
        </w:rPr>
        <w:t xml:space="preserve">prohlášení nebo jiné dokumenty, </w:t>
      </w:r>
      <w:r w:rsidR="00EC69FF">
        <w:rPr>
          <w:lang w:eastAsia="cs-CZ"/>
        </w:rPr>
        <w:t>musí podpis učinit osoba oprávněná zastupovat dodavatele. Nevyplývá-li oprávnění z výpisu z obchodního rejstříku, předloží dodavatel kopii plné moci.</w:t>
      </w:r>
    </w:p>
    <w:p w14:paraId="14707ADC" w14:textId="72EBEB4E" w:rsidR="00EF2723" w:rsidRDefault="00EF2723" w:rsidP="00D67798">
      <w:pPr>
        <w:pStyle w:val="Bezmezer"/>
        <w:spacing w:before="120" w:after="120"/>
        <w:jc w:val="both"/>
        <w:rPr>
          <w:lang w:eastAsia="cs-CZ"/>
        </w:rPr>
      </w:pPr>
      <w:r>
        <w:rPr>
          <w:lang w:eastAsia="cs-CZ"/>
        </w:rPr>
        <w:t>Centrální zadavatel nehradí dodavatelům náklady spojené s účastí v </w:t>
      </w:r>
      <w:r w:rsidR="00891932">
        <w:rPr>
          <w:lang w:eastAsia="cs-CZ"/>
        </w:rPr>
        <w:t>zadávacím</w:t>
      </w:r>
      <w:r>
        <w:rPr>
          <w:lang w:eastAsia="cs-CZ"/>
        </w:rPr>
        <w:t xml:space="preserve"> řízení.</w:t>
      </w:r>
    </w:p>
    <w:p w14:paraId="3EB620EF" w14:textId="4C9BF185" w:rsidR="000D0394" w:rsidRDefault="000D0394" w:rsidP="00D67798">
      <w:pPr>
        <w:pStyle w:val="Bezmezer"/>
        <w:spacing w:before="120" w:after="120"/>
        <w:jc w:val="both"/>
        <w:rPr>
          <w:lang w:eastAsia="cs-CZ"/>
        </w:rPr>
      </w:pPr>
      <w:r>
        <w:rPr>
          <w:lang w:eastAsia="cs-CZ"/>
        </w:rPr>
        <w:t>Dodavatel je oprávněn podat námitky v souladu s § 241 a násl. ZZVZ.</w:t>
      </w:r>
    </w:p>
    <w:p w14:paraId="1F98DF85" w14:textId="615B5CF4" w:rsidR="00DD4717" w:rsidRDefault="00B81609" w:rsidP="00D67798">
      <w:pPr>
        <w:pStyle w:val="Bezmezer"/>
        <w:spacing w:before="120" w:after="120"/>
        <w:jc w:val="both"/>
        <w:rPr>
          <w:lang w:eastAsia="cs-CZ"/>
        </w:rPr>
      </w:pPr>
      <w:r>
        <w:rPr>
          <w:lang w:eastAsia="cs-CZ"/>
        </w:rPr>
        <w:t>Zařazený</w:t>
      </w:r>
      <w:r w:rsidR="00DD4717">
        <w:rPr>
          <w:lang w:eastAsia="cs-CZ"/>
        </w:rPr>
        <w:t xml:space="preserve"> dodavatel je povinen poskytnout součinnost v případně kontroly veřejné zakázky ze strany oprávněných orgánů.</w:t>
      </w:r>
    </w:p>
    <w:p w14:paraId="23F6E1E6" w14:textId="1D1B8391" w:rsidR="00AF32AC" w:rsidRDefault="00B1667F" w:rsidP="00D67798">
      <w:pPr>
        <w:pStyle w:val="Bezmezer"/>
        <w:spacing w:before="120" w:after="120"/>
        <w:jc w:val="both"/>
        <w:rPr>
          <w:color w:val="000000"/>
        </w:rPr>
      </w:pPr>
      <w:r>
        <w:rPr>
          <w:color w:val="000000"/>
        </w:rPr>
        <w:t>Text ZD vč. příloh je duševním vlastnictvím příspěvkové organizace Centrální nákup</w:t>
      </w:r>
      <w:r w:rsidR="00F0694D">
        <w:rPr>
          <w:color w:val="000000"/>
        </w:rPr>
        <w:t xml:space="preserve"> Plzeňského kraje</w:t>
      </w:r>
      <w:r>
        <w:rPr>
          <w:color w:val="000000"/>
        </w:rPr>
        <w:t xml:space="preserve">, přičemž kopírování, přebírání pasáží </w:t>
      </w:r>
      <w:r w:rsidR="00B7737C">
        <w:rPr>
          <w:color w:val="000000"/>
        </w:rPr>
        <w:t>či</w:t>
      </w:r>
      <w:r>
        <w:rPr>
          <w:color w:val="000000"/>
        </w:rPr>
        <w:t xml:space="preserve"> zpeněžení této </w:t>
      </w:r>
      <w:r w:rsidR="00EB3B09">
        <w:rPr>
          <w:color w:val="000000"/>
        </w:rPr>
        <w:t>ZD</w:t>
      </w:r>
      <w:r>
        <w:rPr>
          <w:color w:val="000000"/>
        </w:rPr>
        <w:t xml:space="preserve"> je přípustné pouze s předchozím </w:t>
      </w:r>
      <w:r w:rsidR="002463EF">
        <w:rPr>
          <w:color w:val="000000"/>
        </w:rPr>
        <w:t xml:space="preserve">souhlasem </w:t>
      </w:r>
      <w:r w:rsidR="00A54531">
        <w:rPr>
          <w:color w:val="000000"/>
        </w:rPr>
        <w:t>statutárního orgánu Centrálního nákupu Plzeňského kraje, příspěvkové organizace</w:t>
      </w:r>
      <w:r>
        <w:rPr>
          <w:color w:val="000000"/>
        </w:rPr>
        <w:t>.</w:t>
      </w:r>
    </w:p>
    <w:p w14:paraId="43023F1C" w14:textId="56D290A8" w:rsidR="00630F31" w:rsidRPr="00630F31" w:rsidRDefault="00630F31" w:rsidP="00D67798">
      <w:pPr>
        <w:pStyle w:val="Bezmezer"/>
        <w:spacing w:before="120" w:after="120"/>
        <w:jc w:val="both"/>
        <w:rPr>
          <w:lang w:eastAsia="cs-CZ"/>
        </w:rPr>
      </w:pPr>
      <w:r>
        <w:rPr>
          <w:lang w:eastAsia="cs-CZ"/>
        </w:rPr>
        <w:t>V</w:t>
      </w:r>
      <w:r w:rsidRPr="007456F6">
        <w:rPr>
          <w:lang w:eastAsia="cs-CZ"/>
        </w:rPr>
        <w:t>yhrazené změny závazků budou specifikovány v jednotlivých Výzvách</w:t>
      </w:r>
      <w:r w:rsidR="00C866F7">
        <w:rPr>
          <w:lang w:eastAsia="cs-CZ"/>
        </w:rPr>
        <w:t xml:space="preserve"> k podání nabídek</w:t>
      </w:r>
      <w:r w:rsidRPr="007456F6">
        <w:rPr>
          <w:lang w:eastAsia="cs-CZ"/>
        </w:rPr>
        <w:t>.</w:t>
      </w:r>
    </w:p>
    <w:p w14:paraId="7BA8467E" w14:textId="77777777" w:rsidR="00EF2723" w:rsidRPr="002B03F4" w:rsidRDefault="00EF2723" w:rsidP="000C6316">
      <w:pPr>
        <w:pStyle w:val="Nadpis1"/>
        <w:rPr>
          <w:rFonts w:eastAsia="Times New Roman"/>
          <w:lang w:eastAsia="cs-CZ"/>
        </w:rPr>
      </w:pPr>
      <w:bookmarkStart w:id="62" w:name="_Toc183597459"/>
      <w:r w:rsidRPr="002B03F4">
        <w:rPr>
          <w:rFonts w:eastAsia="Times New Roman"/>
          <w:lang w:eastAsia="cs-CZ"/>
        </w:rPr>
        <w:t>PŘÍLOHY</w:t>
      </w:r>
      <w:bookmarkEnd w:id="62"/>
    </w:p>
    <w:p w14:paraId="1A248D72" w14:textId="458641A5" w:rsidR="00966AF2" w:rsidRPr="00DD453F" w:rsidRDefault="00DD453F" w:rsidP="003E5FFD">
      <w:pPr>
        <w:spacing w:after="0" w:line="276" w:lineRule="auto"/>
        <w:jc w:val="both"/>
        <w:rPr>
          <w:rFonts w:ascii="Calibri" w:eastAsia="Times New Roman" w:hAnsi="Calibri" w:cs="Calibri"/>
          <w:szCs w:val="24"/>
          <w:lang w:eastAsia="cs-CZ"/>
        </w:rPr>
      </w:pPr>
      <w:r>
        <w:rPr>
          <w:rFonts w:ascii="Calibri" w:eastAsia="Times New Roman" w:hAnsi="Calibri" w:cs="Calibri"/>
          <w:szCs w:val="24"/>
          <w:lang w:eastAsia="cs-CZ"/>
        </w:rPr>
        <w:t>Příloha č. 1 -</w:t>
      </w:r>
      <w:r w:rsidR="00966AF2" w:rsidRPr="00DD453F">
        <w:rPr>
          <w:rFonts w:ascii="Calibri" w:eastAsia="Times New Roman" w:hAnsi="Calibri" w:cs="Calibri"/>
          <w:szCs w:val="24"/>
          <w:lang w:eastAsia="cs-CZ"/>
        </w:rPr>
        <w:t xml:space="preserve"> Formulář žádosti o </w:t>
      </w:r>
      <w:r w:rsidR="00A83A03">
        <w:rPr>
          <w:rFonts w:ascii="Calibri" w:eastAsia="Times New Roman" w:hAnsi="Calibri" w:cs="Calibri"/>
          <w:szCs w:val="24"/>
          <w:lang w:eastAsia="cs-CZ"/>
        </w:rPr>
        <w:t>účast</w:t>
      </w:r>
    </w:p>
    <w:p w14:paraId="3834631E" w14:textId="32FB32E9" w:rsidR="003E5FFD" w:rsidRDefault="003E5FFD" w:rsidP="003E5FFD">
      <w:pPr>
        <w:spacing w:after="0" w:line="276" w:lineRule="auto"/>
        <w:jc w:val="both"/>
        <w:rPr>
          <w:rFonts w:ascii="Calibri" w:eastAsia="Times New Roman" w:hAnsi="Calibri" w:cs="Calibri"/>
          <w:szCs w:val="24"/>
          <w:lang w:eastAsia="cs-CZ"/>
        </w:rPr>
      </w:pPr>
      <w:r w:rsidRPr="00DD453F">
        <w:rPr>
          <w:rFonts w:ascii="Calibri" w:eastAsia="Times New Roman" w:hAnsi="Calibri" w:cs="Calibri"/>
          <w:szCs w:val="24"/>
          <w:lang w:eastAsia="cs-CZ"/>
        </w:rPr>
        <w:t>Příloha č.</w:t>
      </w:r>
      <w:r w:rsidR="00DD453F">
        <w:rPr>
          <w:rFonts w:ascii="Calibri" w:eastAsia="Times New Roman" w:hAnsi="Calibri" w:cs="Calibri"/>
          <w:szCs w:val="24"/>
          <w:lang w:eastAsia="cs-CZ"/>
        </w:rPr>
        <w:t xml:space="preserve"> 2</w:t>
      </w:r>
      <w:r w:rsidRPr="00DD453F">
        <w:rPr>
          <w:rFonts w:ascii="Calibri" w:eastAsia="Times New Roman" w:hAnsi="Calibri" w:cs="Calibri"/>
          <w:szCs w:val="24"/>
          <w:lang w:eastAsia="cs-CZ"/>
        </w:rPr>
        <w:t xml:space="preserve"> - Seznam organizací</w:t>
      </w:r>
    </w:p>
    <w:p w14:paraId="72A61730" w14:textId="0CA8E85A" w:rsidR="00200033" w:rsidRDefault="00200033" w:rsidP="003E5FFD">
      <w:pPr>
        <w:spacing w:after="0" w:line="276" w:lineRule="auto"/>
        <w:jc w:val="both"/>
        <w:rPr>
          <w:rFonts w:ascii="Calibri" w:eastAsia="Times New Roman" w:hAnsi="Calibri" w:cs="Calibri"/>
          <w:szCs w:val="24"/>
          <w:lang w:eastAsia="cs-CZ"/>
        </w:rPr>
      </w:pPr>
      <w:commentRangeStart w:id="63"/>
      <w:r>
        <w:rPr>
          <w:rFonts w:ascii="Calibri" w:eastAsia="Times New Roman" w:hAnsi="Calibri" w:cs="Calibri"/>
          <w:szCs w:val="24"/>
          <w:lang w:eastAsia="cs-CZ"/>
        </w:rPr>
        <w:t>P</w:t>
      </w:r>
      <w:r w:rsidR="00C97B00">
        <w:rPr>
          <w:rFonts w:ascii="Calibri" w:eastAsia="Times New Roman" w:hAnsi="Calibri" w:cs="Calibri"/>
          <w:szCs w:val="24"/>
          <w:lang w:eastAsia="cs-CZ"/>
        </w:rPr>
        <w:t>říloha č. 3</w:t>
      </w:r>
      <w:r>
        <w:rPr>
          <w:rFonts w:ascii="Calibri" w:eastAsia="Times New Roman" w:hAnsi="Calibri" w:cs="Calibri"/>
          <w:szCs w:val="24"/>
          <w:lang w:eastAsia="cs-CZ"/>
        </w:rPr>
        <w:t xml:space="preserve"> – Přehled </w:t>
      </w:r>
      <w:r w:rsidR="002A0D5D">
        <w:rPr>
          <w:rFonts w:ascii="Calibri" w:eastAsia="Times New Roman" w:hAnsi="Calibri" w:cs="Calibri"/>
          <w:szCs w:val="24"/>
          <w:lang w:eastAsia="cs-CZ"/>
        </w:rPr>
        <w:t>plnění</w:t>
      </w:r>
      <w:commentRangeEnd w:id="63"/>
      <w:r w:rsidR="002A0D5D">
        <w:rPr>
          <w:rStyle w:val="Odkaznakoment"/>
          <w:rFonts w:ascii="Cambria" w:eastAsia="Cambria" w:hAnsi="Cambria" w:cs="Times New Roman"/>
        </w:rPr>
        <w:commentReference w:id="63"/>
      </w:r>
    </w:p>
    <w:p w14:paraId="2DDA30E5" w14:textId="77777777" w:rsidR="00E92CBB" w:rsidRDefault="00E92CBB" w:rsidP="003E5FFD">
      <w:pPr>
        <w:spacing w:after="0" w:line="276" w:lineRule="auto"/>
        <w:jc w:val="both"/>
        <w:rPr>
          <w:rFonts w:ascii="Calibri" w:eastAsia="Times New Roman" w:hAnsi="Calibri" w:cs="Calibri"/>
          <w:szCs w:val="24"/>
          <w:lang w:eastAsia="cs-CZ"/>
        </w:rPr>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23"/>
      </w:tblGrid>
      <w:tr w:rsidR="00E92CBB" w14:paraId="03BE5E51" w14:textId="77777777" w:rsidTr="00985865">
        <w:tc>
          <w:tcPr>
            <w:tcW w:w="3823" w:type="dxa"/>
          </w:tcPr>
          <w:p w14:paraId="3C0AC1EC" w14:textId="77777777" w:rsidR="00E92CBB" w:rsidRPr="00B756A3" w:rsidRDefault="00E92CBB" w:rsidP="00985865">
            <w:pPr>
              <w:spacing w:before="120"/>
              <w:rPr>
                <w:rFonts w:eastAsia="Times New Roman" w:cs="Calibri"/>
                <w:szCs w:val="24"/>
                <w:lang w:eastAsia="cs-CZ"/>
              </w:rPr>
            </w:pPr>
            <w:r w:rsidRPr="00B756A3">
              <w:rPr>
                <w:rFonts w:eastAsia="Times New Roman" w:cs="Calibri"/>
                <w:szCs w:val="24"/>
                <w:lang w:eastAsia="cs-CZ"/>
              </w:rPr>
              <w:t xml:space="preserve">V </w:t>
            </w:r>
            <w:r w:rsidRPr="00B756A3">
              <w:rPr>
                <w:rFonts w:eastAsia="Times New Roman" w:cs="Calibri"/>
                <w:szCs w:val="24"/>
                <w:highlight w:val="yellow"/>
                <w:lang w:eastAsia="cs-CZ"/>
              </w:rPr>
              <w:t>……………</w:t>
            </w:r>
            <w:r>
              <w:rPr>
                <w:rFonts w:eastAsia="Times New Roman" w:cs="Calibri"/>
                <w:szCs w:val="24"/>
                <w:lang w:eastAsia="cs-CZ"/>
              </w:rPr>
              <w:t xml:space="preserve"> dne </w:t>
            </w:r>
            <w:r w:rsidRPr="00B756A3">
              <w:rPr>
                <w:rFonts w:eastAsia="Times New Roman" w:cs="Calibri"/>
                <w:szCs w:val="24"/>
                <w:highlight w:val="yellow"/>
                <w:lang w:eastAsia="cs-CZ"/>
              </w:rPr>
              <w:t>………</w:t>
            </w:r>
            <w:r>
              <w:rPr>
                <w:rFonts w:eastAsia="Times New Roman" w:cs="Calibri"/>
                <w:szCs w:val="24"/>
                <w:lang w:eastAsia="cs-CZ"/>
              </w:rPr>
              <w:t xml:space="preserve"> </w:t>
            </w:r>
          </w:p>
        </w:tc>
      </w:tr>
      <w:tr w:rsidR="00E92CBB" w14:paraId="43244114" w14:textId="77777777" w:rsidTr="00985865">
        <w:trPr>
          <w:trHeight w:val="1515"/>
        </w:trPr>
        <w:tc>
          <w:tcPr>
            <w:tcW w:w="3823" w:type="dxa"/>
            <w:tcBorders>
              <w:bottom w:val="single" w:sz="4" w:space="0" w:color="auto"/>
            </w:tcBorders>
          </w:tcPr>
          <w:p w14:paraId="39350C43" w14:textId="77777777" w:rsidR="00E92CBB" w:rsidRPr="00B756A3" w:rsidRDefault="00E92CBB" w:rsidP="00985865">
            <w:pPr>
              <w:spacing w:before="120"/>
              <w:rPr>
                <w:rFonts w:eastAsia="Times New Roman" w:cs="Calibri"/>
                <w:szCs w:val="24"/>
                <w:lang w:eastAsia="cs-CZ"/>
              </w:rPr>
            </w:pPr>
          </w:p>
        </w:tc>
      </w:tr>
      <w:tr w:rsidR="00E92CBB" w14:paraId="444BDDAE" w14:textId="77777777" w:rsidTr="00985865">
        <w:trPr>
          <w:trHeight w:val="289"/>
        </w:trPr>
        <w:tc>
          <w:tcPr>
            <w:tcW w:w="3823" w:type="dxa"/>
            <w:tcBorders>
              <w:top w:val="single" w:sz="4" w:space="0" w:color="auto"/>
            </w:tcBorders>
          </w:tcPr>
          <w:p w14:paraId="60E174D4" w14:textId="77777777" w:rsidR="00E92CBB" w:rsidRPr="00B756A3" w:rsidRDefault="00E92CBB" w:rsidP="00985865">
            <w:pPr>
              <w:spacing w:before="120"/>
              <w:rPr>
                <w:rFonts w:eastAsia="Times New Roman" w:cs="Calibri"/>
                <w:i/>
                <w:szCs w:val="24"/>
                <w:highlight w:val="yellow"/>
                <w:lang w:eastAsia="cs-CZ"/>
              </w:rPr>
            </w:pPr>
            <w:r w:rsidRPr="00B756A3">
              <w:rPr>
                <w:rFonts w:eastAsia="Times New Roman" w:cs="Calibri"/>
                <w:i/>
                <w:szCs w:val="24"/>
                <w:highlight w:val="yellow"/>
                <w:lang w:eastAsia="cs-CZ"/>
              </w:rPr>
              <w:t>Titul, jméno, příjmení</w:t>
            </w:r>
          </w:p>
        </w:tc>
      </w:tr>
      <w:tr w:rsidR="00E92CBB" w14:paraId="43094EAE" w14:textId="77777777" w:rsidTr="00985865">
        <w:tc>
          <w:tcPr>
            <w:tcW w:w="3823" w:type="dxa"/>
          </w:tcPr>
          <w:p w14:paraId="2D842EEF" w14:textId="77777777" w:rsidR="00E92CBB" w:rsidRPr="00B756A3" w:rsidRDefault="00E92CBB" w:rsidP="00985865">
            <w:pPr>
              <w:tabs>
                <w:tab w:val="center" w:pos="1803"/>
              </w:tabs>
              <w:spacing w:before="120"/>
              <w:rPr>
                <w:rFonts w:eastAsia="Times New Roman" w:cs="Calibri"/>
                <w:i/>
                <w:szCs w:val="24"/>
                <w:highlight w:val="yellow"/>
                <w:lang w:eastAsia="cs-CZ"/>
              </w:rPr>
            </w:pPr>
            <w:commentRangeStart w:id="64"/>
            <w:r w:rsidRPr="00B756A3">
              <w:rPr>
                <w:rFonts w:eastAsia="Times New Roman" w:cs="Calibri"/>
                <w:i/>
                <w:szCs w:val="24"/>
                <w:highlight w:val="yellow"/>
                <w:lang w:eastAsia="cs-CZ"/>
              </w:rPr>
              <w:lastRenderedPageBreak/>
              <w:t>Funkce</w:t>
            </w:r>
            <w:commentRangeEnd w:id="64"/>
            <w:r>
              <w:rPr>
                <w:rStyle w:val="Odkaznakoment"/>
                <w:rFonts w:ascii="Cambria" w:eastAsia="Cambria" w:hAnsi="Cambria" w:cs="Times New Roman"/>
              </w:rPr>
              <w:commentReference w:id="64"/>
            </w:r>
          </w:p>
        </w:tc>
      </w:tr>
      <w:tr w:rsidR="00E92CBB" w14:paraId="0573BE43" w14:textId="77777777" w:rsidTr="00985865">
        <w:tc>
          <w:tcPr>
            <w:tcW w:w="3823" w:type="dxa"/>
          </w:tcPr>
          <w:p w14:paraId="571C4A77" w14:textId="77777777" w:rsidR="00E92CBB" w:rsidRDefault="00E92CBB" w:rsidP="00985865">
            <w:pPr>
              <w:spacing w:before="120"/>
              <w:rPr>
                <w:rFonts w:eastAsia="Times New Roman" w:cs="Calibri"/>
                <w:i/>
                <w:szCs w:val="24"/>
                <w:highlight w:val="yellow"/>
                <w:lang w:eastAsia="cs-CZ"/>
              </w:rPr>
            </w:pPr>
            <w:r w:rsidRPr="00B756A3">
              <w:rPr>
                <w:rFonts w:eastAsia="Times New Roman" w:cs="Calibri"/>
                <w:i/>
                <w:szCs w:val="24"/>
                <w:highlight w:val="yellow"/>
                <w:lang w:eastAsia="cs-CZ"/>
              </w:rPr>
              <w:t>Organizace</w:t>
            </w:r>
          </w:p>
          <w:p w14:paraId="7361AE97" w14:textId="77777777" w:rsidR="00E92CBB" w:rsidRPr="00B756A3" w:rsidRDefault="00E92CBB" w:rsidP="00985865">
            <w:pPr>
              <w:spacing w:before="120"/>
              <w:rPr>
                <w:rFonts w:eastAsia="Times New Roman" w:cs="Calibri"/>
                <w:i/>
                <w:szCs w:val="24"/>
                <w:highlight w:val="yellow"/>
                <w:lang w:eastAsia="cs-CZ"/>
              </w:rPr>
            </w:pPr>
            <w:r>
              <w:rPr>
                <w:rFonts w:eastAsia="Times New Roman" w:cs="Calibri"/>
                <w:i/>
                <w:szCs w:val="24"/>
                <w:highlight w:val="yellow"/>
                <w:lang w:eastAsia="cs-CZ"/>
              </w:rPr>
              <w:t>za centrálního zadavatele</w:t>
            </w:r>
          </w:p>
        </w:tc>
      </w:tr>
    </w:tbl>
    <w:p w14:paraId="61F62C34" w14:textId="77777777" w:rsidR="00E92CBB" w:rsidRPr="00DD453F" w:rsidRDefault="00E92CBB" w:rsidP="003E5FFD">
      <w:pPr>
        <w:spacing w:after="0" w:line="276" w:lineRule="auto"/>
        <w:jc w:val="both"/>
        <w:rPr>
          <w:rFonts w:ascii="Calibri" w:eastAsia="Times New Roman" w:hAnsi="Calibri" w:cs="Calibri"/>
          <w:szCs w:val="24"/>
          <w:lang w:eastAsia="cs-CZ"/>
        </w:rPr>
      </w:pPr>
    </w:p>
    <w:sectPr w:rsidR="00E92CBB" w:rsidRPr="00DD453F" w:rsidSect="00E6467E">
      <w:footerReference w:type="default" r:id="rId18"/>
      <w:headerReference w:type="first" r:id="rId19"/>
      <w:footerReference w:type="first" r:id="rId20"/>
      <w:pgSz w:w="11906" w:h="16838" w:code="9"/>
      <w:pgMar w:top="1701" w:right="851" w:bottom="1134" w:left="851" w:header="0" w:footer="0" w:gutter="0"/>
      <w:cols w:space="708"/>
      <w:titlePg/>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2" w:author="CNPK" w:date="2024-07-09T09:02:00Z" w:initials="CNPK">
    <w:p w14:paraId="0C7626C2" w14:textId="467BF041" w:rsidR="008C35AE" w:rsidRDefault="008C35AE" w:rsidP="00F14DBD">
      <w:pPr>
        <w:pStyle w:val="Textkomente"/>
      </w:pPr>
      <w:r>
        <w:rPr>
          <w:rStyle w:val="Odkaznakoment"/>
        </w:rPr>
        <w:annotationRef/>
      </w:r>
      <w:r>
        <w:rPr>
          <w:rStyle w:val="Odkaznakoment"/>
        </w:rPr>
        <w:t>Zadávací dokumentace - § 28 odst. 1 písm. b); § 36; § 139 odst. 3 a 4 ZZVZ</w:t>
      </w:r>
    </w:p>
  </w:comment>
  <w:comment w:id="3" w:author="CNPK" w:date="2024-08-21T08:18:00Z" w:initials="CNPK">
    <w:p w14:paraId="2BB98D0F" w14:textId="77777777" w:rsidR="008C35AE" w:rsidRPr="003F6223" w:rsidRDefault="008C35AE" w:rsidP="00F14DBD">
      <w:pPr>
        <w:pStyle w:val="Textkomente"/>
        <w:rPr>
          <w:sz w:val="16"/>
          <w:szCs w:val="16"/>
        </w:rPr>
      </w:pPr>
      <w:r w:rsidRPr="003F6223">
        <w:rPr>
          <w:rStyle w:val="Odkaznakoment"/>
        </w:rPr>
        <w:annotationRef/>
      </w:r>
      <w:r w:rsidRPr="003F6223">
        <w:rPr>
          <w:sz w:val="16"/>
          <w:szCs w:val="16"/>
        </w:rPr>
        <w:t xml:space="preserve"> Doplnit název elektronického nástroje.</w:t>
      </w:r>
    </w:p>
  </w:comment>
  <w:comment w:id="4" w:author="CNPK" w:date="2024-11-13T10:27:00Z" w:initials="CNPK">
    <w:p w14:paraId="538048DC" w14:textId="2338CFD5" w:rsidR="008C35AE" w:rsidRPr="003F6223" w:rsidRDefault="008C35AE">
      <w:pPr>
        <w:pStyle w:val="Textkomente"/>
        <w:rPr>
          <w:sz w:val="16"/>
          <w:szCs w:val="16"/>
        </w:rPr>
      </w:pPr>
      <w:r w:rsidRPr="003F6223">
        <w:rPr>
          <w:sz w:val="16"/>
          <w:szCs w:val="16"/>
          <w:u w:val="single"/>
        </w:rPr>
        <w:t>§ 138 odst. 1 ZZVZ</w:t>
      </w:r>
      <w:r w:rsidRPr="003F6223">
        <w:rPr>
          <w:sz w:val="16"/>
          <w:szCs w:val="16"/>
        </w:rPr>
        <w:t xml:space="preserve"> – zadavatel zavede </w:t>
      </w:r>
      <w:r w:rsidRPr="003F6223">
        <w:rPr>
          <w:rStyle w:val="Odkaznakoment"/>
        </w:rPr>
        <w:annotationRef/>
      </w:r>
      <w:r w:rsidRPr="003F6223">
        <w:rPr>
          <w:sz w:val="16"/>
          <w:szCs w:val="16"/>
        </w:rPr>
        <w:t>DNS v zadávacím řízení, ve kterém postupuje přiměřeně podle pravidel pro užší řízení</w:t>
      </w:r>
    </w:p>
    <w:p w14:paraId="0C5B3CD1" w14:textId="77777777" w:rsidR="008C35AE" w:rsidRPr="003F6223" w:rsidRDefault="008C35AE">
      <w:pPr>
        <w:pStyle w:val="Textkomente"/>
        <w:rPr>
          <w:sz w:val="16"/>
          <w:szCs w:val="16"/>
        </w:rPr>
      </w:pPr>
    </w:p>
    <w:p w14:paraId="5589D0CE" w14:textId="27D6F5FD" w:rsidR="008C35AE" w:rsidRPr="003F6223" w:rsidRDefault="008C35AE">
      <w:pPr>
        <w:pStyle w:val="Textkomente"/>
        <w:rPr>
          <w:sz w:val="16"/>
          <w:szCs w:val="16"/>
        </w:rPr>
      </w:pPr>
      <w:r w:rsidRPr="003F6223">
        <w:rPr>
          <w:sz w:val="16"/>
          <w:szCs w:val="16"/>
          <w:u w:val="single"/>
        </w:rPr>
        <w:t>§ 58 ZZVZ</w:t>
      </w:r>
      <w:r w:rsidRPr="003F6223">
        <w:rPr>
          <w:sz w:val="16"/>
          <w:szCs w:val="16"/>
        </w:rPr>
        <w:t xml:space="preserve"> – užší řízení</w:t>
      </w:r>
    </w:p>
    <w:p w14:paraId="4BA58472" w14:textId="54BC19E5" w:rsidR="008C35AE" w:rsidRDefault="008C35AE">
      <w:pPr>
        <w:pStyle w:val="Textkomente"/>
      </w:pPr>
      <w:r w:rsidRPr="003F6223">
        <w:rPr>
          <w:sz w:val="16"/>
          <w:szCs w:val="16"/>
          <w:u w:val="single"/>
        </w:rPr>
        <w:t>§ 59 ZZVZ</w:t>
      </w:r>
      <w:r w:rsidRPr="003F6223">
        <w:rPr>
          <w:sz w:val="16"/>
          <w:szCs w:val="16"/>
        </w:rPr>
        <w:t xml:space="preserve"> – lhůty v užším řízení</w:t>
      </w:r>
    </w:p>
  </w:comment>
  <w:comment w:id="5" w:author="CNPK" w:date="2024-11-27T07:59:00Z" w:initials="CNPK">
    <w:p w14:paraId="2B5E79A2" w14:textId="7DE90F7F" w:rsidR="008C35AE" w:rsidRDefault="008C35AE">
      <w:pPr>
        <w:pStyle w:val="Textkomente"/>
      </w:pPr>
      <w:r>
        <w:rPr>
          <w:rStyle w:val="Odkaznakoment"/>
        </w:rPr>
        <w:annotationRef/>
      </w:r>
      <w:r>
        <w:t>§ 139 odst. 2 ZZVZ - lhůta pro doručení žádosti o účast nesmí být kratší než 30 dnů od zahájení zadávacího řízení, kterým se zavádí DNS.</w:t>
      </w:r>
    </w:p>
  </w:comment>
  <w:comment w:id="7" w:author="CNPK" w:date="2023-03-15T16:39:00Z" w:initials="CNPK">
    <w:p w14:paraId="42E11FC8" w14:textId="64291C45" w:rsidR="008C35AE" w:rsidRDefault="008C35AE">
      <w:pPr>
        <w:pStyle w:val="Textkomente"/>
      </w:pPr>
      <w:r>
        <w:rPr>
          <w:rStyle w:val="Odkaznakoment"/>
        </w:rPr>
        <w:annotationRef/>
      </w:r>
      <w:r>
        <w:t>Upravit dle konkrétního DNS a aktuálních důvodů</w:t>
      </w:r>
    </w:p>
  </w:comment>
  <w:comment w:id="8" w:author="CNPK" w:date="2024-11-29T08:43:00Z" w:initials="CNPK">
    <w:p w14:paraId="6F0602DF" w14:textId="77777777" w:rsidR="00442468" w:rsidRDefault="00442468" w:rsidP="00442468">
      <w:pPr>
        <w:pStyle w:val="Textkomente"/>
      </w:pPr>
      <w:r>
        <w:rPr>
          <w:rStyle w:val="Odkaznakoment"/>
        </w:rPr>
        <w:annotationRef/>
      </w:r>
      <w:r>
        <w:t>Doplnit název centrálního zadavatele</w:t>
      </w:r>
    </w:p>
  </w:comment>
  <w:comment w:id="9" w:author="CNPK" w:date="2024-11-29T08:44:00Z" w:initials="CNPK">
    <w:p w14:paraId="294320C7" w14:textId="77777777" w:rsidR="007C12E5" w:rsidRDefault="00442468" w:rsidP="007C12E5">
      <w:pPr>
        <w:pStyle w:val="Textkomente"/>
      </w:pPr>
      <w:r>
        <w:rPr>
          <w:rStyle w:val="Odkaznakoment"/>
        </w:rPr>
        <w:annotationRef/>
      </w:r>
      <w:r w:rsidR="007C12E5">
        <w:t>Případně bližší specifikaci dílčích (též pověřujících) zadavatelů. Identifikace jednotlivých pověřujících zadavatelů bude doplněna do Přílohy č. 2 ZD.</w:t>
      </w:r>
    </w:p>
  </w:comment>
  <w:comment w:id="13" w:author="CNPK" w:date="2024-05-21T10:51:00Z" w:initials="CNPK">
    <w:p w14:paraId="20C7CA07" w14:textId="3EB42ECA" w:rsidR="008C35AE" w:rsidRDefault="008C35AE">
      <w:pPr>
        <w:pStyle w:val="Textkomente"/>
      </w:pPr>
      <w:r>
        <w:rPr>
          <w:rStyle w:val="Odkaznakoment"/>
        </w:rPr>
        <w:annotationRef/>
      </w:r>
      <w:r>
        <w:t>Nebo služby</w:t>
      </w:r>
    </w:p>
  </w:comment>
  <w:comment w:id="14" w:author="CNPK" w:date="2023-03-15T16:41:00Z" w:initials="CNPK">
    <w:p w14:paraId="7E41FB50" w14:textId="63CBA07E" w:rsidR="008C35AE" w:rsidRDefault="008C35AE">
      <w:pPr>
        <w:pStyle w:val="Textkomente"/>
      </w:pPr>
      <w:r>
        <w:rPr>
          <w:rStyle w:val="Odkaznakoment"/>
        </w:rPr>
        <w:annotationRef/>
      </w:r>
      <w:r>
        <w:t>Nebo na určitý čas</w:t>
      </w:r>
    </w:p>
  </w:comment>
  <w:comment w:id="15" w:author="CNPK" w:date="2024-11-13T13:08:00Z" w:initials="CNPK">
    <w:p w14:paraId="52A4FFE9" w14:textId="26637A6D" w:rsidR="008C35AE" w:rsidRDefault="008C35AE">
      <w:pPr>
        <w:pStyle w:val="Textkomente"/>
      </w:pPr>
      <w:r>
        <w:rPr>
          <w:rStyle w:val="Odkaznakoment"/>
        </w:rPr>
        <w:annotationRef/>
      </w:r>
      <w:r>
        <w:t>Doplnit název elektronického nástroje</w:t>
      </w:r>
    </w:p>
  </w:comment>
  <w:comment w:id="16" w:author="CNPK" w:date="2024-11-29T08:49:00Z" w:initials="CNPK">
    <w:p w14:paraId="455C39F1" w14:textId="1AD7D295" w:rsidR="007C12E5" w:rsidRDefault="007C12E5" w:rsidP="007C12E5">
      <w:pPr>
        <w:pStyle w:val="Textkomente"/>
      </w:pPr>
      <w:r>
        <w:rPr>
          <w:rStyle w:val="Odkaznakoment"/>
        </w:rPr>
        <w:annotationRef/>
      </w:r>
      <w:r w:rsidR="00AD7FDA">
        <w:t>Doplnit URL</w:t>
      </w:r>
      <w:r>
        <w:t xml:space="preserve"> odkaz na detail DNS v elektronickém nástroji.</w:t>
      </w:r>
    </w:p>
  </w:comment>
  <w:comment w:id="18" w:author="CNPK" w:date="2023-03-16T11:13:00Z" w:initials="CNPK">
    <w:p w14:paraId="53D6CE88" w14:textId="42536D3D" w:rsidR="008C35AE" w:rsidRDefault="008C35AE">
      <w:pPr>
        <w:pStyle w:val="Textkomente"/>
      </w:pPr>
      <w:r>
        <w:rPr>
          <w:rStyle w:val="Odkaznakoment"/>
        </w:rPr>
        <w:annotationRef/>
      </w:r>
      <w:r>
        <w:t>Nebo služby</w:t>
      </w:r>
    </w:p>
  </w:comment>
  <w:comment w:id="19" w:author="CNPK" w:date="2023-03-15T16:44:00Z" w:initials="CNPK">
    <w:p w14:paraId="191F72BC" w14:textId="52553860" w:rsidR="008C35AE" w:rsidRDefault="008C35AE">
      <w:pPr>
        <w:pStyle w:val="Textkomente"/>
      </w:pPr>
      <w:r>
        <w:rPr>
          <w:rStyle w:val="Odkaznakoment"/>
        </w:rPr>
        <w:annotationRef/>
      </w:r>
      <w:r>
        <w:t>Mohou být specifikovány i v této ZD, v jednotlivých výzvách pak upřesnění</w:t>
      </w:r>
    </w:p>
  </w:comment>
  <w:comment w:id="20" w:author="CNPK" w:date="2024-05-21T11:05:00Z" w:initials="CNPK">
    <w:p w14:paraId="441D71F1" w14:textId="44C73CC5" w:rsidR="008C35AE" w:rsidRDefault="008C35AE">
      <w:pPr>
        <w:pStyle w:val="Textkomente"/>
      </w:pPr>
      <w:r>
        <w:rPr>
          <w:rStyle w:val="Odkaznakoment"/>
        </w:rPr>
        <w:annotationRef/>
      </w:r>
      <w:r>
        <w:t>Použít v případě, že je to vhodné vzhledem k povaze předmětu DNS</w:t>
      </w:r>
    </w:p>
  </w:comment>
  <w:comment w:id="22" w:author="CNPK" w:date="2024-05-21T11:06:00Z" w:initials="CNPK">
    <w:p w14:paraId="2586FAF5" w14:textId="73B8706B" w:rsidR="008C35AE" w:rsidRDefault="008C35AE">
      <w:pPr>
        <w:pStyle w:val="Textkomente"/>
      </w:pPr>
      <w:r>
        <w:rPr>
          <w:rStyle w:val="Odkaznakoment"/>
        </w:rPr>
        <w:annotationRef/>
      </w:r>
      <w:r w:rsidRPr="003A36BF">
        <w:rPr>
          <w:u w:val="single"/>
        </w:rPr>
        <w:t>§ 139 odst. 4 písm. d):</w:t>
      </w:r>
      <w:r>
        <w:t xml:space="preserve"> Zde je třeba vypsat všechna kritéria, která budou po zavedení DNS využívána v jednotlivých výzvách. V konkrétní výzvě k podání nabídek pak může být využito pouze některé ze zde uvedených kritérií (nikoliv všechny).</w:t>
      </w:r>
    </w:p>
  </w:comment>
  <w:comment w:id="24" w:author="CNPK" w:date="2024-11-27T10:44:00Z" w:initials="CNPK">
    <w:p w14:paraId="76F1B77F" w14:textId="66399987" w:rsidR="008C35AE" w:rsidRDefault="008C35AE">
      <w:pPr>
        <w:pStyle w:val="Textkomente"/>
      </w:pPr>
      <w:r>
        <w:rPr>
          <w:rStyle w:val="Odkaznakoment"/>
        </w:rPr>
        <w:annotationRef/>
      </w:r>
      <w:r>
        <w:t>Pouze v případě, že centrální zadavatel požaduje poskytování náhradního plnění.</w:t>
      </w:r>
    </w:p>
  </w:comment>
  <w:comment w:id="28" w:author="CNPK" w:date="2024-08-28T11:56:00Z" w:initials="CNPK">
    <w:p w14:paraId="7E914675" w14:textId="77777777" w:rsidR="008C35AE" w:rsidRDefault="008C35AE" w:rsidP="0038105D">
      <w:pPr>
        <w:pStyle w:val="Textkomente"/>
      </w:pPr>
      <w:r>
        <w:rPr>
          <w:rStyle w:val="Odkaznakoment"/>
        </w:rPr>
        <w:annotationRef/>
      </w:r>
      <w:r w:rsidRPr="0068274E">
        <w:rPr>
          <w:u w:val="single"/>
        </w:rPr>
        <w:t>Povinně</w:t>
      </w:r>
      <w:r>
        <w:t xml:space="preserve"> vždy - 77 odst. 1 ZZVZ</w:t>
      </w:r>
    </w:p>
    <w:p w14:paraId="2648FB21" w14:textId="77777777" w:rsidR="008C35AE" w:rsidRDefault="008C35AE" w:rsidP="0038105D">
      <w:pPr>
        <w:pStyle w:val="Textkomente"/>
      </w:pPr>
      <w:r>
        <w:t>Podle povahy konkrétní VZ a dle uvážení - možnost požadovat dle § 77 odst. 2 ZZVZ.</w:t>
      </w:r>
    </w:p>
  </w:comment>
  <w:comment w:id="29" w:author="CNPK" w:date="2024-08-28T12:00:00Z" w:initials="CNPK">
    <w:p w14:paraId="58D6E7F2" w14:textId="77777777" w:rsidR="008C35AE" w:rsidRDefault="008C35AE" w:rsidP="0038105D">
      <w:pPr>
        <w:pStyle w:val="Textkomente"/>
      </w:pPr>
      <w:r>
        <w:rPr>
          <w:rStyle w:val="Odkaznakoment"/>
        </w:rPr>
        <w:annotationRef/>
      </w:r>
      <w:r>
        <w:t>Konkrétní živnost upravit dle potřeby</w:t>
      </w:r>
    </w:p>
  </w:comment>
  <w:comment w:id="30" w:author="CNPK" w:date="2023-10-24T11:09:00Z" w:initials="CNPK">
    <w:p w14:paraId="478D0947" w14:textId="77777777" w:rsidR="008C35AE" w:rsidRDefault="008C35AE" w:rsidP="0038105D">
      <w:pPr>
        <w:pStyle w:val="Textkomente"/>
      </w:pPr>
      <w:r>
        <w:rPr>
          <w:rStyle w:val="Odkaznakoment"/>
        </w:rPr>
        <w:annotationRef/>
      </w:r>
      <w:r>
        <w:t>Jen v případě, že to vyžadují právní předpisy – doplnit konkrétní požadovaný doklad</w:t>
      </w:r>
    </w:p>
    <w:p w14:paraId="08A9C4E2" w14:textId="77777777" w:rsidR="008C35AE" w:rsidRDefault="008C35AE" w:rsidP="0038105D">
      <w:pPr>
        <w:pStyle w:val="Textkomente"/>
      </w:pPr>
    </w:p>
    <w:p w14:paraId="73F2CEA4" w14:textId="77777777" w:rsidR="008C35AE" w:rsidRDefault="008C35AE" w:rsidP="0038105D">
      <w:pPr>
        <w:pStyle w:val="Textkomente"/>
      </w:pPr>
      <w:r>
        <w:t>Další možnost: - je členem profesní samosprávné komory nebo jiné profesní organizace (u VZ na služby, je-li to vyžadováno právními předpisy; advokáti, architekti, lékaři)</w:t>
      </w:r>
    </w:p>
  </w:comment>
  <w:comment w:id="32" w:author="CNPK" w:date="2024-11-27T07:56:00Z" w:initials="CNPK">
    <w:p w14:paraId="28D6581C" w14:textId="77777777" w:rsidR="008C35AE" w:rsidRDefault="008C35AE" w:rsidP="0071341F">
      <w:pPr>
        <w:pStyle w:val="Textkomente"/>
      </w:pPr>
      <w:r>
        <w:rPr>
          <w:rStyle w:val="Odkaznakoment"/>
        </w:rPr>
        <w:annotationRef/>
      </w:r>
      <w:r>
        <w:t xml:space="preserve">Případně jiná/další kritéria – </w:t>
      </w:r>
      <w:r w:rsidRPr="0068274E">
        <w:rPr>
          <w:u w:val="single"/>
        </w:rPr>
        <w:t>pouze</w:t>
      </w:r>
      <w:r>
        <w:rPr>
          <w:u w:val="single"/>
        </w:rPr>
        <w:t xml:space="preserve"> v rozsahu</w:t>
      </w:r>
      <w:r>
        <w:t xml:space="preserve"> dle § 79 odst. 2 ZZVZ.</w:t>
      </w:r>
    </w:p>
    <w:p w14:paraId="41FEE657" w14:textId="77777777" w:rsidR="008C35AE" w:rsidRDefault="008C35AE" w:rsidP="0071341F">
      <w:pPr>
        <w:pStyle w:val="Textkomente"/>
      </w:pPr>
    </w:p>
    <w:p w14:paraId="0F155F5F" w14:textId="6AD76BF9" w:rsidR="008C35AE" w:rsidRDefault="008C35AE" w:rsidP="0071341F">
      <w:pPr>
        <w:pStyle w:val="Textkomente"/>
      </w:pPr>
      <w:r>
        <w:t>Povinnost dle § 73 odst. 5 ZZVZ - vždy uvést, které doklady, údaje, kritéria jsou požadovány k prokázání kvalifikace.</w:t>
      </w:r>
    </w:p>
  </w:comment>
  <w:comment w:id="33" w:author="CNPK" w:date="2023-11-14T13:38:00Z" w:initials="CNPK">
    <w:p w14:paraId="4D1B0699" w14:textId="77777777" w:rsidR="008C35AE" w:rsidRDefault="008C35AE" w:rsidP="0038105D">
      <w:pPr>
        <w:pStyle w:val="Textkomente"/>
      </w:pPr>
      <w:r>
        <w:rPr>
          <w:rStyle w:val="Odkaznakoment"/>
        </w:rPr>
        <w:annotationRef/>
      </w:r>
      <w:r>
        <w:t>Specifikovat počet referencí, hodnotu atd.</w:t>
      </w:r>
    </w:p>
  </w:comment>
  <w:comment w:id="35" w:author="CNPK" w:date="2024-08-28T12:00:00Z" w:initials="CNPK">
    <w:p w14:paraId="00CA7C39" w14:textId="77777777" w:rsidR="008C35AE" w:rsidRDefault="008C35AE" w:rsidP="0038673C">
      <w:pPr>
        <w:pStyle w:val="Textkomente"/>
      </w:pPr>
      <w:r>
        <w:rPr>
          <w:rStyle w:val="Odkaznakoment"/>
        </w:rPr>
        <w:annotationRef/>
      </w:r>
      <w:r>
        <w:t>Konkrétní živnost upravit dle potřeby</w:t>
      </w:r>
    </w:p>
  </w:comment>
  <w:comment w:id="36" w:author="CNPK" w:date="2024-11-27T08:15:00Z" w:initials="CNPK">
    <w:p w14:paraId="74D98241" w14:textId="77777777" w:rsidR="00162E81" w:rsidRDefault="008C35AE" w:rsidP="00162E81">
      <w:pPr>
        <w:pStyle w:val="Textkomente"/>
      </w:pPr>
      <w:r>
        <w:rPr>
          <w:rStyle w:val="Odkaznakoment"/>
        </w:rPr>
        <w:annotationRef/>
      </w:r>
      <w:r w:rsidR="00162E81">
        <w:t>Pokud v bodu 3.3 ZD bude požadována jiná kvalifikace než reference a seznam techniků – určit, jakým dokladem dodavatelé prokáží takové kritérium.</w:t>
      </w:r>
    </w:p>
  </w:comment>
  <w:comment w:id="38" w:author="CNPK" w:date="2024-11-25T10:59:00Z" w:initials="CNPK">
    <w:p w14:paraId="64916861" w14:textId="26F19FB3" w:rsidR="008C35AE" w:rsidRDefault="008C35AE" w:rsidP="00F65579">
      <w:pPr>
        <w:jc w:val="both"/>
      </w:pPr>
      <w:r>
        <w:rPr>
          <w:rStyle w:val="Odkaznakoment"/>
        </w:rPr>
        <w:annotationRef/>
      </w:r>
      <w:r>
        <w:t xml:space="preserve">Varianta pravidelné kontroly (vázané k určitému datu): </w:t>
      </w:r>
    </w:p>
    <w:p w14:paraId="0FA8D4B0" w14:textId="395E484D" w:rsidR="008C35AE" w:rsidRDefault="008C35AE" w:rsidP="00F65579">
      <w:pPr>
        <w:pStyle w:val="Textkomente"/>
      </w:pPr>
      <w:r w:rsidRPr="00C309D9">
        <w:rPr>
          <w:i/>
        </w:rPr>
        <w:t xml:space="preserve">„Centrální zadavatel bude požadovat po zařazených dodavatelích do DNS ověření, že stále splňují kvalifikační podmínky. Centrální zadavatel provede ověření aktuálnosti kvalifikace dodavatelů vždy k datu </w:t>
      </w:r>
      <w:r w:rsidRPr="005156D8">
        <w:rPr>
          <w:i/>
          <w:highlight w:val="yellow"/>
        </w:rPr>
        <w:t>…………………</w:t>
      </w:r>
      <w:r w:rsidRPr="00C309D9">
        <w:rPr>
          <w:i/>
        </w:rPr>
        <w:t xml:space="preserve"> příslušného kalendářního roku. Dodavatel může ověřit svou kvalifikaci předložením čestného prohlášení.</w:t>
      </w:r>
      <w:r w:rsidRPr="00C309D9">
        <w:rPr>
          <w:rStyle w:val="Odkaznakoment"/>
          <w:i/>
        </w:rPr>
        <w:annotationRef/>
      </w:r>
      <w:r w:rsidRPr="00C309D9">
        <w:rPr>
          <w:i/>
        </w:rPr>
        <w:t>“</w:t>
      </w:r>
    </w:p>
  </w:comment>
  <w:comment w:id="49" w:author="CNPK" w:date="2024-11-13T15:05:00Z" w:initials="CNPK">
    <w:p w14:paraId="270A24DA" w14:textId="246C9CBE" w:rsidR="008C35AE" w:rsidRDefault="008C35AE">
      <w:pPr>
        <w:pStyle w:val="Textkomente"/>
      </w:pPr>
      <w:r>
        <w:rPr>
          <w:rStyle w:val="Odkaznakoment"/>
        </w:rPr>
        <w:annotationRef/>
      </w:r>
      <w:r>
        <w:t>Pokud se změní DNS podstatně, pak je třeba odeslat opravný formulář do VVZ a TED</w:t>
      </w:r>
    </w:p>
  </w:comment>
  <w:comment w:id="57" w:author="CNPK" w:date="2024-11-13T15:29:00Z" w:initials="CNPK">
    <w:p w14:paraId="6BEA9B29" w14:textId="6BCE50E6" w:rsidR="008C35AE" w:rsidRDefault="008C35AE">
      <w:pPr>
        <w:pStyle w:val="Textkomente"/>
      </w:pPr>
      <w:r>
        <w:rPr>
          <w:rStyle w:val="Odkaznakoment"/>
        </w:rPr>
        <w:annotationRef/>
      </w:r>
      <w:r>
        <w:rPr>
          <w:rStyle w:val="Odkaznakoment"/>
        </w:rPr>
        <w:annotationRef/>
      </w:r>
      <w:r>
        <w:t>Následující článek je pouze příkladem možnosti formulace údajů o elektronickém nástroji E-ZAK - centrální zadavatel upraví údaje tak, aby vyhovovaly elektronickému nástroji, který používá.</w:t>
      </w:r>
    </w:p>
  </w:comment>
  <w:comment w:id="60" w:author="CNPK" w:date="2024-11-13T15:34:00Z" w:initials="CNPK">
    <w:p w14:paraId="581467A9" w14:textId="49B287B4" w:rsidR="008C35AE" w:rsidRDefault="008C35AE">
      <w:pPr>
        <w:pStyle w:val="Textkomente"/>
      </w:pPr>
      <w:r>
        <w:rPr>
          <w:rStyle w:val="Odkaznakoment"/>
        </w:rPr>
        <w:annotationRef/>
      </w:r>
      <w:r>
        <w:t>Pozn. uzavření spisu ve spisové službě reálně možné až po ukončení DNS, nikoliv po ukončení zadávacího řízení na zavedení DNS…</w:t>
      </w:r>
    </w:p>
  </w:comment>
  <w:comment w:id="63" w:author="CNPK" w:date="2024-11-28T13:51:00Z" w:initials="CNPK">
    <w:p w14:paraId="054AF6FB" w14:textId="19F4097C" w:rsidR="002A0D5D" w:rsidRDefault="002A0D5D">
      <w:pPr>
        <w:pStyle w:val="Textkomente"/>
      </w:pPr>
      <w:r>
        <w:rPr>
          <w:rStyle w:val="Odkaznakoment"/>
        </w:rPr>
        <w:annotationRef/>
      </w:r>
      <w:r w:rsidR="00202F61">
        <w:t>Viz bod 2.3</w:t>
      </w:r>
      <w:r>
        <w:t>, pouze pokud je to vhodné vzhledem k povaze předmětu DNS</w:t>
      </w:r>
    </w:p>
  </w:comment>
  <w:comment w:id="64" w:author="CNPK" w:date="2024-07-22T16:48:00Z" w:initials="CNPK">
    <w:p w14:paraId="4456B6EE" w14:textId="77777777" w:rsidR="00E92CBB" w:rsidRDefault="00E92CBB" w:rsidP="00E92CBB">
      <w:pPr>
        <w:pStyle w:val="Textkomente"/>
      </w:pPr>
      <w:r>
        <w:rPr>
          <w:rStyle w:val="Odkaznakoment"/>
        </w:rPr>
        <w:annotationRef/>
      </w:r>
      <w:r>
        <w:t>Může podepsat pověřená osoba centrálního zadavatele, statutární zástupce – dle interních předpisů</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C7626C2" w15:done="0"/>
  <w15:commentEx w15:paraId="2BB98D0F" w15:done="0"/>
  <w15:commentEx w15:paraId="4BA58472" w15:done="0"/>
  <w15:commentEx w15:paraId="2B5E79A2" w15:done="0"/>
  <w15:commentEx w15:paraId="42E11FC8" w15:done="0"/>
  <w15:commentEx w15:paraId="6F0602DF" w15:done="0"/>
  <w15:commentEx w15:paraId="294320C7" w15:done="0"/>
  <w15:commentEx w15:paraId="20C7CA07" w15:done="0"/>
  <w15:commentEx w15:paraId="7E41FB50" w15:done="0"/>
  <w15:commentEx w15:paraId="52A4FFE9" w15:done="0"/>
  <w15:commentEx w15:paraId="455C39F1" w15:done="0"/>
  <w15:commentEx w15:paraId="53D6CE88" w15:done="0"/>
  <w15:commentEx w15:paraId="191F72BC" w15:done="0"/>
  <w15:commentEx w15:paraId="441D71F1" w15:done="0"/>
  <w15:commentEx w15:paraId="2586FAF5" w15:done="0"/>
  <w15:commentEx w15:paraId="76F1B77F" w15:done="0"/>
  <w15:commentEx w15:paraId="2648FB21" w15:done="0"/>
  <w15:commentEx w15:paraId="58D6E7F2" w15:done="0"/>
  <w15:commentEx w15:paraId="73F2CEA4" w15:done="0"/>
  <w15:commentEx w15:paraId="0F155F5F" w15:done="0"/>
  <w15:commentEx w15:paraId="4D1B0699" w15:done="0"/>
  <w15:commentEx w15:paraId="00CA7C39" w15:done="0"/>
  <w15:commentEx w15:paraId="74D98241" w15:done="0"/>
  <w15:commentEx w15:paraId="0FA8D4B0" w15:done="0"/>
  <w15:commentEx w15:paraId="270A24DA" w15:done="0"/>
  <w15:commentEx w15:paraId="6BEA9B29" w15:done="0"/>
  <w15:commentEx w15:paraId="581467A9" w15:done="0"/>
  <w15:commentEx w15:paraId="054AF6FB" w15:done="0"/>
  <w15:commentEx w15:paraId="4456B6EE"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23596797" w16cex:dateUtc="2024-11-29T07:43:00Z"/>
  <w16cex:commentExtensible w16cex:durableId="2A6346BD" w16cex:dateUtc="2024-11-29T07:44:00Z"/>
  <w16cex:commentExtensible w16cex:durableId="76B4034A" w16cex:dateUtc="2024-11-29T07:4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0C7626C2" w16cid:durableId="35E6F8FE"/>
  <w16cid:commentId w16cid:paraId="2BB98D0F" w16cid:durableId="21798D34"/>
  <w16cid:commentId w16cid:paraId="4BA58472" w16cid:durableId="6E45D775"/>
  <w16cid:commentId w16cid:paraId="2B5E79A2" w16cid:durableId="61028589"/>
  <w16cid:commentId w16cid:paraId="42E11FC8" w16cid:durableId="686E8A43"/>
  <w16cid:commentId w16cid:paraId="6F0602DF" w16cid:durableId="23596797"/>
  <w16cid:commentId w16cid:paraId="294320C7" w16cid:durableId="2A6346BD"/>
  <w16cid:commentId w16cid:paraId="20C7CA07" w16cid:durableId="3D2A4319"/>
  <w16cid:commentId w16cid:paraId="7E41FB50" w16cid:durableId="0B54F86D"/>
  <w16cid:commentId w16cid:paraId="52A4FFE9" w16cid:durableId="3752E71E"/>
  <w16cid:commentId w16cid:paraId="455C39F1" w16cid:durableId="76B4034A"/>
  <w16cid:commentId w16cid:paraId="53D6CE88" w16cid:durableId="6CAED34C"/>
  <w16cid:commentId w16cid:paraId="191F72BC" w16cid:durableId="53E5D55B"/>
  <w16cid:commentId w16cid:paraId="441D71F1" w16cid:durableId="479E47F4"/>
  <w16cid:commentId w16cid:paraId="2586FAF5" w16cid:durableId="2B5D0A9A"/>
  <w16cid:commentId w16cid:paraId="76F1B77F" w16cid:durableId="59981F4F"/>
  <w16cid:commentId w16cid:paraId="2648FB21" w16cid:durableId="1E61C724"/>
  <w16cid:commentId w16cid:paraId="58D6E7F2" w16cid:durableId="5127D9CA"/>
  <w16cid:commentId w16cid:paraId="73F2CEA4" w16cid:durableId="14F13D00"/>
  <w16cid:commentId w16cid:paraId="0F155F5F" w16cid:durableId="3AA0BB74"/>
  <w16cid:commentId w16cid:paraId="4D1B0699" w16cid:durableId="5EE20316"/>
  <w16cid:commentId w16cid:paraId="00CA7C39" w16cid:durableId="5838B15D"/>
  <w16cid:commentId w16cid:paraId="74D98241" w16cid:durableId="4A1C9519"/>
  <w16cid:commentId w16cid:paraId="0FA8D4B0" w16cid:durableId="23CEF979"/>
  <w16cid:commentId w16cid:paraId="270A24DA" w16cid:durableId="77A518BA"/>
  <w16cid:commentId w16cid:paraId="6BEA9B29" w16cid:durableId="0C6CC56F"/>
  <w16cid:commentId w16cid:paraId="581467A9" w16cid:durableId="4488E2A2"/>
  <w16cid:commentId w16cid:paraId="054AF6FB" w16cid:durableId="0112B1EF"/>
  <w16cid:commentId w16cid:paraId="4456B6EE" w16cid:durableId="4F5B792A"/>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6BD15A5" w14:textId="77777777" w:rsidR="008C35AE" w:rsidRDefault="008C35AE" w:rsidP="005F0732">
      <w:pPr>
        <w:spacing w:after="0" w:line="240" w:lineRule="auto"/>
      </w:pPr>
      <w:r>
        <w:separator/>
      </w:r>
    </w:p>
  </w:endnote>
  <w:endnote w:type="continuationSeparator" w:id="0">
    <w:p w14:paraId="7B03DE08" w14:textId="77777777" w:rsidR="008C35AE" w:rsidRDefault="008C35AE" w:rsidP="005F07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9468840"/>
      <w:docPartObj>
        <w:docPartGallery w:val="Page Numbers (Bottom of Page)"/>
        <w:docPartUnique/>
      </w:docPartObj>
    </w:sdtPr>
    <w:sdtEndPr/>
    <w:sdtContent>
      <w:p w14:paraId="5EE2470D" w14:textId="77777777" w:rsidR="008C35AE" w:rsidRDefault="008C35AE">
        <w:pPr>
          <w:pStyle w:val="Zpat"/>
          <w:jc w:val="center"/>
        </w:pPr>
        <w:r>
          <w:fldChar w:fldCharType="begin"/>
        </w:r>
        <w:r>
          <w:instrText>PAGE   \* MERGEFORMAT</w:instrText>
        </w:r>
        <w:r>
          <w:fldChar w:fldCharType="separate"/>
        </w:r>
        <w:r w:rsidR="00193FC3">
          <w:rPr>
            <w:noProof/>
          </w:rPr>
          <w:t>11</w:t>
        </w:r>
        <w:r>
          <w:fldChar w:fldCharType="end"/>
        </w:r>
      </w:p>
    </w:sdtContent>
  </w:sdt>
  <w:p w14:paraId="29CCB396" w14:textId="77777777" w:rsidR="008C35AE" w:rsidRDefault="008C35AE">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678241"/>
      <w:docPartObj>
        <w:docPartGallery w:val="Page Numbers (Bottom of Page)"/>
        <w:docPartUnique/>
      </w:docPartObj>
    </w:sdtPr>
    <w:sdtEndPr/>
    <w:sdtContent>
      <w:p w14:paraId="72ED8E49" w14:textId="77777777" w:rsidR="008C35AE" w:rsidRDefault="008C35AE">
        <w:pPr>
          <w:pStyle w:val="Zpat"/>
          <w:jc w:val="center"/>
        </w:pPr>
        <w:r>
          <w:fldChar w:fldCharType="begin"/>
        </w:r>
        <w:r>
          <w:instrText>PAGE   \* MERGEFORMAT</w:instrText>
        </w:r>
        <w:r>
          <w:fldChar w:fldCharType="separate"/>
        </w:r>
        <w:r w:rsidR="00193FC3">
          <w:rPr>
            <w:noProof/>
          </w:rPr>
          <w:t>1</w:t>
        </w:r>
        <w:r>
          <w:fldChar w:fldCharType="end"/>
        </w:r>
      </w:p>
    </w:sdtContent>
  </w:sdt>
  <w:p w14:paraId="1E787BC9" w14:textId="77777777" w:rsidR="008C35AE" w:rsidRDefault="008C35AE">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7F42A23" w14:textId="77777777" w:rsidR="008C35AE" w:rsidRDefault="008C35AE" w:rsidP="005F0732">
      <w:pPr>
        <w:spacing w:after="0" w:line="240" w:lineRule="auto"/>
      </w:pPr>
      <w:r>
        <w:separator/>
      </w:r>
    </w:p>
  </w:footnote>
  <w:footnote w:type="continuationSeparator" w:id="0">
    <w:p w14:paraId="284687E6" w14:textId="77777777" w:rsidR="008C35AE" w:rsidRDefault="008C35AE" w:rsidP="005F073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635C42" w14:textId="5FBDEB03" w:rsidR="008C35AE" w:rsidRPr="004D3C09" w:rsidRDefault="008C35AE" w:rsidP="004D3C09">
    <w:pPr>
      <w:pStyle w:val="Zhlav"/>
      <w:tabs>
        <w:tab w:val="clear" w:pos="4536"/>
        <w:tab w:val="left" w:pos="1725"/>
        <w:tab w:val="left" w:pos="6804"/>
      </w:tabs>
      <w:spacing w:before="1200"/>
    </w:pPr>
    <w:r>
      <w:rPr>
        <w:noProof/>
        <w:lang w:eastAsia="cs-CZ"/>
      </w:rPr>
      <w:drawing>
        <wp:anchor distT="0" distB="0" distL="114300" distR="114300" simplePos="0" relativeHeight="251659264" behindDoc="1" locked="0" layoutInCell="1" allowOverlap="1" wp14:anchorId="180643B9" wp14:editId="4360E0C1">
          <wp:simplePos x="0" y="0"/>
          <wp:positionH relativeFrom="column">
            <wp:posOffset>-121285</wp:posOffset>
          </wp:positionH>
          <wp:positionV relativeFrom="paragraph">
            <wp:posOffset>133350</wp:posOffset>
          </wp:positionV>
          <wp:extent cx="1609725" cy="1006475"/>
          <wp:effectExtent l="0" t="0" r="9525" b="3175"/>
          <wp:wrapNone/>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09725" cy="1006475"/>
                  </a:xfrm>
                  <a:prstGeom prst="rect">
                    <a:avLst/>
                  </a:prstGeom>
                  <a:noFill/>
                </pic:spPr>
              </pic:pic>
            </a:graphicData>
          </a:graphic>
          <wp14:sizeRelH relativeFrom="page">
            <wp14:pctWidth>0</wp14:pctWidth>
          </wp14:sizeRelH>
          <wp14:sizeRelV relativeFrom="page">
            <wp14:pctHeight>0</wp14:pctHeight>
          </wp14:sizeRelV>
        </wp:anchor>
      </w:drawing>
    </w:r>
    <w: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F60F85"/>
    <w:multiLevelType w:val="hybridMultilevel"/>
    <w:tmpl w:val="1742940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AE5125C"/>
    <w:multiLevelType w:val="hybridMultilevel"/>
    <w:tmpl w:val="0BB0BF0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E917F78"/>
    <w:multiLevelType w:val="multilevel"/>
    <w:tmpl w:val="3DAEA31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0F282C94"/>
    <w:multiLevelType w:val="hybridMultilevel"/>
    <w:tmpl w:val="CF4E83A2"/>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0320363"/>
    <w:multiLevelType w:val="hybridMultilevel"/>
    <w:tmpl w:val="2DB870AE"/>
    <w:lvl w:ilvl="0" w:tplc="5558A06C">
      <w:start w:val="1"/>
      <w:numFmt w:val="lowerLetter"/>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5" w15:restartNumberingAfterBreak="0">
    <w:nsid w:val="13380E53"/>
    <w:multiLevelType w:val="hybridMultilevel"/>
    <w:tmpl w:val="CEE260E6"/>
    <w:lvl w:ilvl="0" w:tplc="76A4D99C">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7A82CD6"/>
    <w:multiLevelType w:val="hybridMultilevel"/>
    <w:tmpl w:val="2FA42EA2"/>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7F003C9"/>
    <w:multiLevelType w:val="hybridMultilevel"/>
    <w:tmpl w:val="21F29022"/>
    <w:lvl w:ilvl="0" w:tplc="D2CEAA84">
      <w:start w:val="1"/>
      <w:numFmt w:val="lowerLetter"/>
      <w:lvlText w:val="%1)"/>
      <w:lvlJc w:val="left"/>
      <w:pPr>
        <w:ind w:left="1287" w:hanging="360"/>
      </w:pPr>
      <w:rPr>
        <w:b w:val="0"/>
        <w:i w:val="0"/>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8" w15:restartNumberingAfterBreak="0">
    <w:nsid w:val="1CEA7708"/>
    <w:multiLevelType w:val="hybridMultilevel"/>
    <w:tmpl w:val="88B044D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1E596B3E"/>
    <w:multiLevelType w:val="hybridMultilevel"/>
    <w:tmpl w:val="595226CA"/>
    <w:lvl w:ilvl="0" w:tplc="04050017">
      <w:start w:val="1"/>
      <w:numFmt w:val="lowerLetter"/>
      <w:lvlText w:val="%1)"/>
      <w:lvlJc w:val="left"/>
      <w:pPr>
        <w:ind w:left="-351" w:hanging="360"/>
      </w:pPr>
      <w:rPr>
        <w:rFonts w:hint="default"/>
      </w:rPr>
    </w:lvl>
    <w:lvl w:ilvl="1" w:tplc="04050019" w:tentative="1">
      <w:start w:val="1"/>
      <w:numFmt w:val="lowerLetter"/>
      <w:lvlText w:val="%2."/>
      <w:lvlJc w:val="left"/>
      <w:pPr>
        <w:ind w:left="369" w:hanging="360"/>
      </w:pPr>
    </w:lvl>
    <w:lvl w:ilvl="2" w:tplc="0405001B" w:tentative="1">
      <w:start w:val="1"/>
      <w:numFmt w:val="lowerRoman"/>
      <w:lvlText w:val="%3."/>
      <w:lvlJc w:val="right"/>
      <w:pPr>
        <w:ind w:left="1089" w:hanging="180"/>
      </w:pPr>
    </w:lvl>
    <w:lvl w:ilvl="3" w:tplc="0405000F" w:tentative="1">
      <w:start w:val="1"/>
      <w:numFmt w:val="decimal"/>
      <w:lvlText w:val="%4."/>
      <w:lvlJc w:val="left"/>
      <w:pPr>
        <w:ind w:left="1809" w:hanging="360"/>
      </w:pPr>
    </w:lvl>
    <w:lvl w:ilvl="4" w:tplc="04050019" w:tentative="1">
      <w:start w:val="1"/>
      <w:numFmt w:val="lowerLetter"/>
      <w:lvlText w:val="%5."/>
      <w:lvlJc w:val="left"/>
      <w:pPr>
        <w:ind w:left="2529" w:hanging="360"/>
      </w:pPr>
    </w:lvl>
    <w:lvl w:ilvl="5" w:tplc="0405001B" w:tentative="1">
      <w:start w:val="1"/>
      <w:numFmt w:val="lowerRoman"/>
      <w:lvlText w:val="%6."/>
      <w:lvlJc w:val="right"/>
      <w:pPr>
        <w:ind w:left="3249" w:hanging="180"/>
      </w:pPr>
    </w:lvl>
    <w:lvl w:ilvl="6" w:tplc="0405000F" w:tentative="1">
      <w:start w:val="1"/>
      <w:numFmt w:val="decimal"/>
      <w:lvlText w:val="%7."/>
      <w:lvlJc w:val="left"/>
      <w:pPr>
        <w:ind w:left="3969" w:hanging="360"/>
      </w:pPr>
    </w:lvl>
    <w:lvl w:ilvl="7" w:tplc="04050019" w:tentative="1">
      <w:start w:val="1"/>
      <w:numFmt w:val="lowerLetter"/>
      <w:lvlText w:val="%8."/>
      <w:lvlJc w:val="left"/>
      <w:pPr>
        <w:ind w:left="4689" w:hanging="360"/>
      </w:pPr>
    </w:lvl>
    <w:lvl w:ilvl="8" w:tplc="0405001B" w:tentative="1">
      <w:start w:val="1"/>
      <w:numFmt w:val="lowerRoman"/>
      <w:lvlText w:val="%9."/>
      <w:lvlJc w:val="right"/>
      <w:pPr>
        <w:ind w:left="5409" w:hanging="180"/>
      </w:pPr>
    </w:lvl>
  </w:abstractNum>
  <w:abstractNum w:abstractNumId="10" w15:restartNumberingAfterBreak="0">
    <w:nsid w:val="26374042"/>
    <w:multiLevelType w:val="hybridMultilevel"/>
    <w:tmpl w:val="D3E0E08A"/>
    <w:lvl w:ilvl="0" w:tplc="A1ACC234">
      <w:start w:val="1"/>
      <w:numFmt w:val="lowerLetter"/>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66777DE"/>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718"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2" w15:restartNumberingAfterBreak="0">
    <w:nsid w:val="26AD65F5"/>
    <w:multiLevelType w:val="multilevel"/>
    <w:tmpl w:val="3DAEA31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27D54CCC"/>
    <w:multiLevelType w:val="hybridMultilevel"/>
    <w:tmpl w:val="F6C2F3E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0655F72"/>
    <w:multiLevelType w:val="hybridMultilevel"/>
    <w:tmpl w:val="D3E0E08A"/>
    <w:lvl w:ilvl="0" w:tplc="A1ACC234">
      <w:start w:val="1"/>
      <w:numFmt w:val="lowerLetter"/>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38E1438"/>
    <w:multiLevelType w:val="hybridMultilevel"/>
    <w:tmpl w:val="3DAEA31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7B1344E"/>
    <w:multiLevelType w:val="hybridMultilevel"/>
    <w:tmpl w:val="856621E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8920276"/>
    <w:multiLevelType w:val="hybridMultilevel"/>
    <w:tmpl w:val="EF461274"/>
    <w:lvl w:ilvl="0" w:tplc="182E0868">
      <w:numFmt w:val="bullet"/>
      <w:lvlText w:val="-"/>
      <w:lvlJc w:val="left"/>
      <w:pPr>
        <w:ind w:left="720" w:hanging="360"/>
      </w:pPr>
      <w:rPr>
        <w:rFonts w:ascii="Cambria" w:eastAsia="Cambria" w:hAnsi="Cambria"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3C315331"/>
    <w:multiLevelType w:val="hybridMultilevel"/>
    <w:tmpl w:val="A954731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2711B31"/>
    <w:multiLevelType w:val="hybridMultilevel"/>
    <w:tmpl w:val="E4649730"/>
    <w:lvl w:ilvl="0" w:tplc="1E90F476">
      <w:start w:val="5"/>
      <w:numFmt w:val="bullet"/>
      <w:lvlText w:val="-"/>
      <w:lvlJc w:val="left"/>
      <w:pPr>
        <w:ind w:left="720" w:hanging="360"/>
      </w:pPr>
      <w:rPr>
        <w:rFonts w:ascii="Cambria" w:eastAsia="Cambria" w:hAnsi="Cambria"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44595CA3"/>
    <w:multiLevelType w:val="hybridMultilevel"/>
    <w:tmpl w:val="21F29022"/>
    <w:lvl w:ilvl="0" w:tplc="D2CEAA84">
      <w:start w:val="1"/>
      <w:numFmt w:val="lowerLetter"/>
      <w:lvlText w:val="%1)"/>
      <w:lvlJc w:val="left"/>
      <w:pPr>
        <w:ind w:left="1287" w:hanging="360"/>
      </w:pPr>
      <w:rPr>
        <w:b w:val="0"/>
        <w:i w:val="0"/>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1" w15:restartNumberingAfterBreak="0">
    <w:nsid w:val="462D726F"/>
    <w:multiLevelType w:val="multilevel"/>
    <w:tmpl w:val="28BAD184"/>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47251984"/>
    <w:multiLevelType w:val="hybridMultilevel"/>
    <w:tmpl w:val="FC9A5F4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9551250"/>
    <w:multiLevelType w:val="multilevel"/>
    <w:tmpl w:val="346091F0"/>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4" w15:restartNumberingAfterBreak="0">
    <w:nsid w:val="4CAB12D6"/>
    <w:multiLevelType w:val="hybridMultilevel"/>
    <w:tmpl w:val="120E16CE"/>
    <w:lvl w:ilvl="0" w:tplc="04050017">
      <w:start w:val="1"/>
      <w:numFmt w:val="lowerLetter"/>
      <w:lvlText w:val="%1)"/>
      <w:lvlJc w:val="left"/>
      <w:pPr>
        <w:ind w:left="720" w:hanging="360"/>
      </w:pPr>
    </w:lvl>
    <w:lvl w:ilvl="1" w:tplc="6A247A72">
      <w:start w:val="318"/>
      <w:numFmt w:val="bullet"/>
      <w:lvlText w:val="-"/>
      <w:lvlJc w:val="left"/>
      <w:pPr>
        <w:ind w:left="1440" w:hanging="360"/>
      </w:pPr>
      <w:rPr>
        <w:rFonts w:ascii="Calibri" w:eastAsiaTheme="minorHAnsi" w:hAnsi="Calibri" w:cs="Calibri"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54074BBC"/>
    <w:multiLevelType w:val="hybridMultilevel"/>
    <w:tmpl w:val="02E096C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5A791B9C"/>
    <w:multiLevelType w:val="hybridMultilevel"/>
    <w:tmpl w:val="DDD0065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61890DD2"/>
    <w:multiLevelType w:val="hybridMultilevel"/>
    <w:tmpl w:val="CE02AC6E"/>
    <w:lvl w:ilvl="0" w:tplc="6A247A72">
      <w:start w:val="318"/>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636E0DA1"/>
    <w:multiLevelType w:val="hybridMultilevel"/>
    <w:tmpl w:val="2694B9F8"/>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9" w15:restartNumberingAfterBreak="0">
    <w:nsid w:val="6E3073E5"/>
    <w:multiLevelType w:val="hybridMultilevel"/>
    <w:tmpl w:val="533EE724"/>
    <w:lvl w:ilvl="0" w:tplc="04050001">
      <w:start w:val="1"/>
      <w:numFmt w:val="lowerLetter"/>
      <w:lvlText w:val="%1)"/>
      <w:lvlJc w:val="left"/>
      <w:pPr>
        <w:ind w:left="360" w:hanging="360"/>
      </w:pPr>
      <w:rPr>
        <w:rFonts w:hint="default"/>
      </w:rPr>
    </w:lvl>
    <w:lvl w:ilvl="1" w:tplc="04050003" w:tentative="1">
      <w:start w:val="1"/>
      <w:numFmt w:val="lowerLetter"/>
      <w:lvlText w:val="%2."/>
      <w:lvlJc w:val="left"/>
      <w:pPr>
        <w:ind w:left="1080" w:hanging="360"/>
      </w:pPr>
    </w:lvl>
    <w:lvl w:ilvl="2" w:tplc="04050005" w:tentative="1">
      <w:start w:val="1"/>
      <w:numFmt w:val="lowerRoman"/>
      <w:lvlText w:val="%3."/>
      <w:lvlJc w:val="right"/>
      <w:pPr>
        <w:ind w:left="1800" w:hanging="180"/>
      </w:pPr>
    </w:lvl>
    <w:lvl w:ilvl="3" w:tplc="04050001" w:tentative="1">
      <w:start w:val="1"/>
      <w:numFmt w:val="decimal"/>
      <w:lvlText w:val="%4."/>
      <w:lvlJc w:val="left"/>
      <w:pPr>
        <w:ind w:left="2520" w:hanging="360"/>
      </w:pPr>
    </w:lvl>
    <w:lvl w:ilvl="4" w:tplc="04050003" w:tentative="1">
      <w:start w:val="1"/>
      <w:numFmt w:val="lowerLetter"/>
      <w:lvlText w:val="%5."/>
      <w:lvlJc w:val="left"/>
      <w:pPr>
        <w:ind w:left="3240" w:hanging="360"/>
      </w:pPr>
    </w:lvl>
    <w:lvl w:ilvl="5" w:tplc="04050005" w:tentative="1">
      <w:start w:val="1"/>
      <w:numFmt w:val="lowerRoman"/>
      <w:lvlText w:val="%6."/>
      <w:lvlJc w:val="right"/>
      <w:pPr>
        <w:ind w:left="3960" w:hanging="180"/>
      </w:pPr>
    </w:lvl>
    <w:lvl w:ilvl="6" w:tplc="04050001" w:tentative="1">
      <w:start w:val="1"/>
      <w:numFmt w:val="decimal"/>
      <w:lvlText w:val="%7."/>
      <w:lvlJc w:val="left"/>
      <w:pPr>
        <w:ind w:left="4680" w:hanging="360"/>
      </w:pPr>
    </w:lvl>
    <w:lvl w:ilvl="7" w:tplc="04050003" w:tentative="1">
      <w:start w:val="1"/>
      <w:numFmt w:val="lowerLetter"/>
      <w:lvlText w:val="%8."/>
      <w:lvlJc w:val="left"/>
      <w:pPr>
        <w:ind w:left="5400" w:hanging="360"/>
      </w:pPr>
    </w:lvl>
    <w:lvl w:ilvl="8" w:tplc="04050005" w:tentative="1">
      <w:start w:val="1"/>
      <w:numFmt w:val="lowerRoman"/>
      <w:lvlText w:val="%9."/>
      <w:lvlJc w:val="right"/>
      <w:pPr>
        <w:ind w:left="6120" w:hanging="180"/>
      </w:pPr>
    </w:lvl>
  </w:abstractNum>
  <w:abstractNum w:abstractNumId="30" w15:restartNumberingAfterBreak="0">
    <w:nsid w:val="6E421A53"/>
    <w:multiLevelType w:val="hybridMultilevel"/>
    <w:tmpl w:val="08C26BB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71022A7E"/>
    <w:multiLevelType w:val="multilevel"/>
    <w:tmpl w:val="0405001F"/>
    <w:lvl w:ilvl="0">
      <w:start w:val="1"/>
      <w:numFmt w:val="decimal"/>
      <w:lvlText w:val="%1."/>
      <w:lvlJc w:val="left"/>
      <w:pPr>
        <w:ind w:left="360" w:hanging="360"/>
      </w:pPr>
      <w:rPr>
        <w:rFonts w:hint="default"/>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738755F2"/>
    <w:multiLevelType w:val="hybridMultilevel"/>
    <w:tmpl w:val="0A2A3A12"/>
    <w:lvl w:ilvl="0" w:tplc="B1C67EC6">
      <w:numFmt w:val="bullet"/>
      <w:lvlText w:val="-"/>
      <w:lvlJc w:val="left"/>
      <w:pPr>
        <w:ind w:left="720" w:hanging="360"/>
      </w:pPr>
      <w:rPr>
        <w:rFonts w:ascii="Cambria" w:eastAsia="Cambria" w:hAnsi="Cambria"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3" w15:restartNumberingAfterBreak="0">
    <w:nsid w:val="777773B4"/>
    <w:multiLevelType w:val="hybridMultilevel"/>
    <w:tmpl w:val="6C766AAC"/>
    <w:lvl w:ilvl="0" w:tplc="87E036FA">
      <w:start w:val="1"/>
      <w:numFmt w:val="bullet"/>
      <w:lvlText w:val=""/>
      <w:lvlJc w:val="left"/>
      <w:pPr>
        <w:ind w:left="720" w:hanging="360"/>
      </w:pPr>
      <w:rPr>
        <w:rFonts w:ascii="Wingdings" w:eastAsia="Cambria" w:hAnsi="Wingdings"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7B4014E2"/>
    <w:multiLevelType w:val="hybridMultilevel"/>
    <w:tmpl w:val="BCAEF36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7CF179D3"/>
    <w:multiLevelType w:val="hybridMultilevel"/>
    <w:tmpl w:val="BD5AD04A"/>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7F97213E"/>
    <w:multiLevelType w:val="hybridMultilevel"/>
    <w:tmpl w:val="87CC439C"/>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32"/>
  </w:num>
  <w:num w:numId="2">
    <w:abstractNumId w:val="6"/>
  </w:num>
  <w:num w:numId="3">
    <w:abstractNumId w:val="25"/>
  </w:num>
  <w:num w:numId="4">
    <w:abstractNumId w:val="19"/>
  </w:num>
  <w:num w:numId="5">
    <w:abstractNumId w:val="1"/>
  </w:num>
  <w:num w:numId="6">
    <w:abstractNumId w:val="3"/>
  </w:num>
  <w:num w:numId="7">
    <w:abstractNumId w:val="13"/>
  </w:num>
  <w:num w:numId="8">
    <w:abstractNumId w:val="17"/>
  </w:num>
  <w:num w:numId="9">
    <w:abstractNumId w:val="23"/>
  </w:num>
  <w:num w:numId="10">
    <w:abstractNumId w:val="21"/>
  </w:num>
  <w:num w:numId="11">
    <w:abstractNumId w:val="34"/>
  </w:num>
  <w:num w:numId="12">
    <w:abstractNumId w:val="22"/>
  </w:num>
  <w:num w:numId="13">
    <w:abstractNumId w:val="31"/>
  </w:num>
  <w:num w:numId="14">
    <w:abstractNumId w:val="15"/>
  </w:num>
  <w:num w:numId="15">
    <w:abstractNumId w:val="2"/>
  </w:num>
  <w:num w:numId="16">
    <w:abstractNumId w:val="12"/>
  </w:num>
  <w:num w:numId="17">
    <w:abstractNumId w:val="11"/>
  </w:num>
  <w:num w:numId="18">
    <w:abstractNumId w:val="18"/>
  </w:num>
  <w:num w:numId="19">
    <w:abstractNumId w:val="28"/>
  </w:num>
  <w:num w:numId="20">
    <w:abstractNumId w:val="9"/>
  </w:num>
  <w:num w:numId="21">
    <w:abstractNumId w:val="29"/>
  </w:num>
  <w:num w:numId="22">
    <w:abstractNumId w:val="4"/>
  </w:num>
  <w:num w:numId="23">
    <w:abstractNumId w:val="20"/>
  </w:num>
  <w:num w:numId="24">
    <w:abstractNumId w:val="8"/>
  </w:num>
  <w:num w:numId="25">
    <w:abstractNumId w:val="10"/>
  </w:num>
  <w:num w:numId="26">
    <w:abstractNumId w:val="5"/>
  </w:num>
  <w:num w:numId="27">
    <w:abstractNumId w:val="27"/>
  </w:num>
  <w:num w:numId="28">
    <w:abstractNumId w:val="7"/>
  </w:num>
  <w:num w:numId="29">
    <w:abstractNumId w:val="26"/>
  </w:num>
  <w:num w:numId="30">
    <w:abstractNumId w:val="24"/>
  </w:num>
  <w:num w:numId="31">
    <w:abstractNumId w:val="35"/>
  </w:num>
  <w:num w:numId="32">
    <w:abstractNumId w:val="16"/>
  </w:num>
  <w:num w:numId="33">
    <w:abstractNumId w:val="0"/>
  </w:num>
  <w:num w:numId="34">
    <w:abstractNumId w:val="36"/>
  </w:num>
  <w:num w:numId="35">
    <w:abstractNumId w:val="33"/>
  </w:num>
  <w:num w:numId="36">
    <w:abstractNumId w:val="30"/>
  </w:num>
  <w:num w:numId="37">
    <w:abstractNumId w:val="14"/>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CNPK">
    <w15:presenceInfo w15:providerId="None" w15:userId="CNPK"/>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716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1475"/>
    <w:rsid w:val="00001072"/>
    <w:rsid w:val="0000171F"/>
    <w:rsid w:val="000157C5"/>
    <w:rsid w:val="00023F08"/>
    <w:rsid w:val="00034B01"/>
    <w:rsid w:val="000363D0"/>
    <w:rsid w:val="00041E5F"/>
    <w:rsid w:val="00042DC1"/>
    <w:rsid w:val="00044183"/>
    <w:rsid w:val="000508FB"/>
    <w:rsid w:val="00051701"/>
    <w:rsid w:val="00052883"/>
    <w:rsid w:val="00056D26"/>
    <w:rsid w:val="00070A53"/>
    <w:rsid w:val="00091101"/>
    <w:rsid w:val="000A71CD"/>
    <w:rsid w:val="000B089A"/>
    <w:rsid w:val="000C037B"/>
    <w:rsid w:val="000C27CA"/>
    <w:rsid w:val="000C2959"/>
    <w:rsid w:val="000C6316"/>
    <w:rsid w:val="000D0394"/>
    <w:rsid w:val="000D597A"/>
    <w:rsid w:val="000F608E"/>
    <w:rsid w:val="000F765F"/>
    <w:rsid w:val="001044DC"/>
    <w:rsid w:val="0010540E"/>
    <w:rsid w:val="001072DC"/>
    <w:rsid w:val="00110532"/>
    <w:rsid w:val="001145B2"/>
    <w:rsid w:val="00136892"/>
    <w:rsid w:val="00143149"/>
    <w:rsid w:val="001436E2"/>
    <w:rsid w:val="001526D3"/>
    <w:rsid w:val="001608DC"/>
    <w:rsid w:val="00161B95"/>
    <w:rsid w:val="00162481"/>
    <w:rsid w:val="00162E81"/>
    <w:rsid w:val="00167BDE"/>
    <w:rsid w:val="00167C38"/>
    <w:rsid w:val="0017138D"/>
    <w:rsid w:val="00173DB0"/>
    <w:rsid w:val="00176108"/>
    <w:rsid w:val="00181258"/>
    <w:rsid w:val="0018236E"/>
    <w:rsid w:val="00186F47"/>
    <w:rsid w:val="00192CF2"/>
    <w:rsid w:val="00193FC3"/>
    <w:rsid w:val="00194C96"/>
    <w:rsid w:val="001966FF"/>
    <w:rsid w:val="00196700"/>
    <w:rsid w:val="001A216A"/>
    <w:rsid w:val="001A6E05"/>
    <w:rsid w:val="001B0EFC"/>
    <w:rsid w:val="001C39F4"/>
    <w:rsid w:val="001D0D81"/>
    <w:rsid w:val="001D5505"/>
    <w:rsid w:val="001F7537"/>
    <w:rsid w:val="00200033"/>
    <w:rsid w:val="00202F61"/>
    <w:rsid w:val="0020333C"/>
    <w:rsid w:val="002066CB"/>
    <w:rsid w:val="00212BD3"/>
    <w:rsid w:val="00226BF3"/>
    <w:rsid w:val="0023794C"/>
    <w:rsid w:val="00243EDB"/>
    <w:rsid w:val="002463EF"/>
    <w:rsid w:val="00247DD5"/>
    <w:rsid w:val="00260EB3"/>
    <w:rsid w:val="002629BB"/>
    <w:rsid w:val="0026713D"/>
    <w:rsid w:val="00272420"/>
    <w:rsid w:val="00272D73"/>
    <w:rsid w:val="0029393D"/>
    <w:rsid w:val="00295DB1"/>
    <w:rsid w:val="002A0D5D"/>
    <w:rsid w:val="002A2D00"/>
    <w:rsid w:val="002C13A8"/>
    <w:rsid w:val="002C582B"/>
    <w:rsid w:val="002D5B5B"/>
    <w:rsid w:val="002E3056"/>
    <w:rsid w:val="002F1C77"/>
    <w:rsid w:val="002F6406"/>
    <w:rsid w:val="002F6DB9"/>
    <w:rsid w:val="00303057"/>
    <w:rsid w:val="00310E53"/>
    <w:rsid w:val="00312BDF"/>
    <w:rsid w:val="00313012"/>
    <w:rsid w:val="0031405F"/>
    <w:rsid w:val="003208E5"/>
    <w:rsid w:val="00321AF0"/>
    <w:rsid w:val="00322CFA"/>
    <w:rsid w:val="003261E0"/>
    <w:rsid w:val="003301FA"/>
    <w:rsid w:val="00331D71"/>
    <w:rsid w:val="00337039"/>
    <w:rsid w:val="00341DDF"/>
    <w:rsid w:val="003470F2"/>
    <w:rsid w:val="00353652"/>
    <w:rsid w:val="00353A55"/>
    <w:rsid w:val="0036130B"/>
    <w:rsid w:val="00371FF5"/>
    <w:rsid w:val="0038105D"/>
    <w:rsid w:val="00382CF3"/>
    <w:rsid w:val="00383AB0"/>
    <w:rsid w:val="0038673C"/>
    <w:rsid w:val="003A24C9"/>
    <w:rsid w:val="003A36BF"/>
    <w:rsid w:val="003B1805"/>
    <w:rsid w:val="003B188A"/>
    <w:rsid w:val="003B71DD"/>
    <w:rsid w:val="003C0DE8"/>
    <w:rsid w:val="003D06A8"/>
    <w:rsid w:val="003D128B"/>
    <w:rsid w:val="003D3BE9"/>
    <w:rsid w:val="003E1FDC"/>
    <w:rsid w:val="003E2B41"/>
    <w:rsid w:val="003E372A"/>
    <w:rsid w:val="003E3866"/>
    <w:rsid w:val="003E3F2C"/>
    <w:rsid w:val="003E5FFD"/>
    <w:rsid w:val="003F6223"/>
    <w:rsid w:val="003F7E50"/>
    <w:rsid w:val="004000EE"/>
    <w:rsid w:val="004005AF"/>
    <w:rsid w:val="00404B19"/>
    <w:rsid w:val="004114BD"/>
    <w:rsid w:val="00416660"/>
    <w:rsid w:val="00427D11"/>
    <w:rsid w:val="004311C9"/>
    <w:rsid w:val="00431746"/>
    <w:rsid w:val="004362B0"/>
    <w:rsid w:val="00441F6A"/>
    <w:rsid w:val="00442468"/>
    <w:rsid w:val="00453E2F"/>
    <w:rsid w:val="00465C78"/>
    <w:rsid w:val="0047060E"/>
    <w:rsid w:val="00474FF5"/>
    <w:rsid w:val="00480B8B"/>
    <w:rsid w:val="00485563"/>
    <w:rsid w:val="0049158D"/>
    <w:rsid w:val="004936F1"/>
    <w:rsid w:val="00494C15"/>
    <w:rsid w:val="004A0886"/>
    <w:rsid w:val="004A2FEA"/>
    <w:rsid w:val="004B11AE"/>
    <w:rsid w:val="004B39F4"/>
    <w:rsid w:val="004C1A8B"/>
    <w:rsid w:val="004D0BA3"/>
    <w:rsid w:val="004D3C09"/>
    <w:rsid w:val="004D4A2E"/>
    <w:rsid w:val="004D54FD"/>
    <w:rsid w:val="004D68A4"/>
    <w:rsid w:val="004D73E5"/>
    <w:rsid w:val="004E6B92"/>
    <w:rsid w:val="004F320A"/>
    <w:rsid w:val="004F6584"/>
    <w:rsid w:val="00501F1D"/>
    <w:rsid w:val="00511438"/>
    <w:rsid w:val="0051275A"/>
    <w:rsid w:val="005156D8"/>
    <w:rsid w:val="00525442"/>
    <w:rsid w:val="00532719"/>
    <w:rsid w:val="0053468D"/>
    <w:rsid w:val="00537CAE"/>
    <w:rsid w:val="00556B53"/>
    <w:rsid w:val="00560F81"/>
    <w:rsid w:val="005851E4"/>
    <w:rsid w:val="0058626C"/>
    <w:rsid w:val="005B7B73"/>
    <w:rsid w:val="005C5760"/>
    <w:rsid w:val="005C74F3"/>
    <w:rsid w:val="005C7FB3"/>
    <w:rsid w:val="005E0872"/>
    <w:rsid w:val="005E2A50"/>
    <w:rsid w:val="005F0732"/>
    <w:rsid w:val="005F5EB6"/>
    <w:rsid w:val="006045D0"/>
    <w:rsid w:val="006062D8"/>
    <w:rsid w:val="006102F1"/>
    <w:rsid w:val="00610AF0"/>
    <w:rsid w:val="00611C59"/>
    <w:rsid w:val="00620AA2"/>
    <w:rsid w:val="00625711"/>
    <w:rsid w:val="00630F31"/>
    <w:rsid w:val="00632E25"/>
    <w:rsid w:val="006428D7"/>
    <w:rsid w:val="00647390"/>
    <w:rsid w:val="006566C4"/>
    <w:rsid w:val="00663B13"/>
    <w:rsid w:val="00673854"/>
    <w:rsid w:val="006767E6"/>
    <w:rsid w:val="00683483"/>
    <w:rsid w:val="00683F15"/>
    <w:rsid w:val="00685ADA"/>
    <w:rsid w:val="006868E2"/>
    <w:rsid w:val="00687516"/>
    <w:rsid w:val="006B18B1"/>
    <w:rsid w:val="006B25F6"/>
    <w:rsid w:val="006B3ED4"/>
    <w:rsid w:val="006C0601"/>
    <w:rsid w:val="006C0ECA"/>
    <w:rsid w:val="006C4115"/>
    <w:rsid w:val="006E1152"/>
    <w:rsid w:val="006F0167"/>
    <w:rsid w:val="006F2AE7"/>
    <w:rsid w:val="00703B68"/>
    <w:rsid w:val="007062F1"/>
    <w:rsid w:val="00707F5E"/>
    <w:rsid w:val="0071140B"/>
    <w:rsid w:val="0071341F"/>
    <w:rsid w:val="007163E9"/>
    <w:rsid w:val="00734B1B"/>
    <w:rsid w:val="0074024E"/>
    <w:rsid w:val="00740C40"/>
    <w:rsid w:val="007411A6"/>
    <w:rsid w:val="007418BD"/>
    <w:rsid w:val="0074221F"/>
    <w:rsid w:val="00744263"/>
    <w:rsid w:val="007456F6"/>
    <w:rsid w:val="007509AA"/>
    <w:rsid w:val="00751643"/>
    <w:rsid w:val="00753EC3"/>
    <w:rsid w:val="00757E6D"/>
    <w:rsid w:val="0076674E"/>
    <w:rsid w:val="00770717"/>
    <w:rsid w:val="00773F6B"/>
    <w:rsid w:val="00782165"/>
    <w:rsid w:val="0079299D"/>
    <w:rsid w:val="00792B49"/>
    <w:rsid w:val="0079631D"/>
    <w:rsid w:val="007A4B6A"/>
    <w:rsid w:val="007C12E5"/>
    <w:rsid w:val="007E210B"/>
    <w:rsid w:val="007E379F"/>
    <w:rsid w:val="007E3FB3"/>
    <w:rsid w:val="007E41D7"/>
    <w:rsid w:val="00800AB4"/>
    <w:rsid w:val="008034C5"/>
    <w:rsid w:val="008063AA"/>
    <w:rsid w:val="008132AA"/>
    <w:rsid w:val="008140E1"/>
    <w:rsid w:val="00814959"/>
    <w:rsid w:val="00821127"/>
    <w:rsid w:val="00822CDC"/>
    <w:rsid w:val="008412A1"/>
    <w:rsid w:val="00845AFD"/>
    <w:rsid w:val="008644F9"/>
    <w:rsid w:val="00864E2B"/>
    <w:rsid w:val="00867DA3"/>
    <w:rsid w:val="00882CBF"/>
    <w:rsid w:val="00891932"/>
    <w:rsid w:val="00895AD5"/>
    <w:rsid w:val="0089722B"/>
    <w:rsid w:val="008A22CB"/>
    <w:rsid w:val="008A2DA3"/>
    <w:rsid w:val="008B6F11"/>
    <w:rsid w:val="008C1438"/>
    <w:rsid w:val="008C1B08"/>
    <w:rsid w:val="008C1CC2"/>
    <w:rsid w:val="008C35AE"/>
    <w:rsid w:val="008C7211"/>
    <w:rsid w:val="008D06DC"/>
    <w:rsid w:val="008D0F57"/>
    <w:rsid w:val="008D542E"/>
    <w:rsid w:val="008D585F"/>
    <w:rsid w:val="008E761D"/>
    <w:rsid w:val="00901402"/>
    <w:rsid w:val="00920574"/>
    <w:rsid w:val="00923683"/>
    <w:rsid w:val="009313A1"/>
    <w:rsid w:val="0093198D"/>
    <w:rsid w:val="009405AC"/>
    <w:rsid w:val="00941475"/>
    <w:rsid w:val="0095123A"/>
    <w:rsid w:val="00960A0F"/>
    <w:rsid w:val="00961B18"/>
    <w:rsid w:val="00966AF2"/>
    <w:rsid w:val="0097622F"/>
    <w:rsid w:val="00997CA5"/>
    <w:rsid w:val="009A792F"/>
    <w:rsid w:val="009C4256"/>
    <w:rsid w:val="009E34BA"/>
    <w:rsid w:val="009E4A92"/>
    <w:rsid w:val="009E4DF8"/>
    <w:rsid w:val="009E5E4F"/>
    <w:rsid w:val="009F3DB2"/>
    <w:rsid w:val="00A031A1"/>
    <w:rsid w:val="00A10B48"/>
    <w:rsid w:val="00A13C90"/>
    <w:rsid w:val="00A21C6C"/>
    <w:rsid w:val="00A21CB7"/>
    <w:rsid w:val="00A22BE9"/>
    <w:rsid w:val="00A25672"/>
    <w:rsid w:val="00A26F9E"/>
    <w:rsid w:val="00A43E6F"/>
    <w:rsid w:val="00A54531"/>
    <w:rsid w:val="00A57954"/>
    <w:rsid w:val="00A60500"/>
    <w:rsid w:val="00A60FC1"/>
    <w:rsid w:val="00A74E31"/>
    <w:rsid w:val="00A83A03"/>
    <w:rsid w:val="00A97D0A"/>
    <w:rsid w:val="00AA2896"/>
    <w:rsid w:val="00AB36D9"/>
    <w:rsid w:val="00AB4E3A"/>
    <w:rsid w:val="00AC61A8"/>
    <w:rsid w:val="00AD0BAD"/>
    <w:rsid w:val="00AD7FDA"/>
    <w:rsid w:val="00AE3768"/>
    <w:rsid w:val="00AF32AC"/>
    <w:rsid w:val="00B03BAD"/>
    <w:rsid w:val="00B050A3"/>
    <w:rsid w:val="00B1667F"/>
    <w:rsid w:val="00B25A69"/>
    <w:rsid w:val="00B26C56"/>
    <w:rsid w:val="00B3788D"/>
    <w:rsid w:val="00B45DD4"/>
    <w:rsid w:val="00B472CE"/>
    <w:rsid w:val="00B51983"/>
    <w:rsid w:val="00B64139"/>
    <w:rsid w:val="00B75823"/>
    <w:rsid w:val="00B7737C"/>
    <w:rsid w:val="00B80321"/>
    <w:rsid w:val="00B81609"/>
    <w:rsid w:val="00B840B6"/>
    <w:rsid w:val="00B8528B"/>
    <w:rsid w:val="00B87870"/>
    <w:rsid w:val="00B91CD4"/>
    <w:rsid w:val="00B97582"/>
    <w:rsid w:val="00BA5C50"/>
    <w:rsid w:val="00BC2DD6"/>
    <w:rsid w:val="00BD0D28"/>
    <w:rsid w:val="00BD18BD"/>
    <w:rsid w:val="00BD23FA"/>
    <w:rsid w:val="00BD4B8E"/>
    <w:rsid w:val="00BE6656"/>
    <w:rsid w:val="00BF6D8A"/>
    <w:rsid w:val="00C05B04"/>
    <w:rsid w:val="00C309D9"/>
    <w:rsid w:val="00C3484E"/>
    <w:rsid w:val="00C368B7"/>
    <w:rsid w:val="00C41861"/>
    <w:rsid w:val="00C459CD"/>
    <w:rsid w:val="00C46878"/>
    <w:rsid w:val="00C528B4"/>
    <w:rsid w:val="00C537BC"/>
    <w:rsid w:val="00C77A8A"/>
    <w:rsid w:val="00C866F7"/>
    <w:rsid w:val="00C92370"/>
    <w:rsid w:val="00C9383C"/>
    <w:rsid w:val="00C93981"/>
    <w:rsid w:val="00C97B00"/>
    <w:rsid w:val="00CA23DC"/>
    <w:rsid w:val="00CA3C6D"/>
    <w:rsid w:val="00CB388B"/>
    <w:rsid w:val="00CC36E1"/>
    <w:rsid w:val="00CC5713"/>
    <w:rsid w:val="00CD4A15"/>
    <w:rsid w:val="00CE1220"/>
    <w:rsid w:val="00CE1326"/>
    <w:rsid w:val="00CE68FE"/>
    <w:rsid w:val="00CF22C7"/>
    <w:rsid w:val="00CF2D62"/>
    <w:rsid w:val="00D20A8F"/>
    <w:rsid w:val="00D33962"/>
    <w:rsid w:val="00D40E8D"/>
    <w:rsid w:val="00D44383"/>
    <w:rsid w:val="00D65B0C"/>
    <w:rsid w:val="00D672D5"/>
    <w:rsid w:val="00D67798"/>
    <w:rsid w:val="00D70642"/>
    <w:rsid w:val="00D84F27"/>
    <w:rsid w:val="00D91CA0"/>
    <w:rsid w:val="00D949D5"/>
    <w:rsid w:val="00DA1379"/>
    <w:rsid w:val="00DB5BC2"/>
    <w:rsid w:val="00DB5BF3"/>
    <w:rsid w:val="00DB6F50"/>
    <w:rsid w:val="00DD453F"/>
    <w:rsid w:val="00DD4717"/>
    <w:rsid w:val="00DD6FBA"/>
    <w:rsid w:val="00DE0306"/>
    <w:rsid w:val="00DE4991"/>
    <w:rsid w:val="00DE61F9"/>
    <w:rsid w:val="00DF0B47"/>
    <w:rsid w:val="00E04D18"/>
    <w:rsid w:val="00E06C33"/>
    <w:rsid w:val="00E27430"/>
    <w:rsid w:val="00E31ED7"/>
    <w:rsid w:val="00E34AE8"/>
    <w:rsid w:val="00E40E29"/>
    <w:rsid w:val="00E541D5"/>
    <w:rsid w:val="00E54A01"/>
    <w:rsid w:val="00E56D2F"/>
    <w:rsid w:val="00E6239D"/>
    <w:rsid w:val="00E6467E"/>
    <w:rsid w:val="00E64942"/>
    <w:rsid w:val="00E852BD"/>
    <w:rsid w:val="00E876E4"/>
    <w:rsid w:val="00E879CC"/>
    <w:rsid w:val="00E87E11"/>
    <w:rsid w:val="00E90B5F"/>
    <w:rsid w:val="00E92CBB"/>
    <w:rsid w:val="00E93AAA"/>
    <w:rsid w:val="00EB3B09"/>
    <w:rsid w:val="00EB7716"/>
    <w:rsid w:val="00EC0A85"/>
    <w:rsid w:val="00EC1271"/>
    <w:rsid w:val="00EC1BF5"/>
    <w:rsid w:val="00EC69FF"/>
    <w:rsid w:val="00EE0C64"/>
    <w:rsid w:val="00EE1BFC"/>
    <w:rsid w:val="00EE3540"/>
    <w:rsid w:val="00EF2723"/>
    <w:rsid w:val="00EF43A3"/>
    <w:rsid w:val="00EF4E62"/>
    <w:rsid w:val="00EF7AC4"/>
    <w:rsid w:val="00F027D5"/>
    <w:rsid w:val="00F04CA5"/>
    <w:rsid w:val="00F0694D"/>
    <w:rsid w:val="00F06CEB"/>
    <w:rsid w:val="00F14DBD"/>
    <w:rsid w:val="00F16AF6"/>
    <w:rsid w:val="00F322AD"/>
    <w:rsid w:val="00F41B6A"/>
    <w:rsid w:val="00F51503"/>
    <w:rsid w:val="00F56F0C"/>
    <w:rsid w:val="00F57CC2"/>
    <w:rsid w:val="00F65579"/>
    <w:rsid w:val="00F672A4"/>
    <w:rsid w:val="00F702FF"/>
    <w:rsid w:val="00F704CC"/>
    <w:rsid w:val="00F77EA6"/>
    <w:rsid w:val="00F9116F"/>
    <w:rsid w:val="00F933A3"/>
    <w:rsid w:val="00F94917"/>
    <w:rsid w:val="00F95C48"/>
    <w:rsid w:val="00F970FC"/>
    <w:rsid w:val="00FA21B1"/>
    <w:rsid w:val="00FA25CF"/>
    <w:rsid w:val="00FB7DEE"/>
    <w:rsid w:val="00FC6EF6"/>
    <w:rsid w:val="00FD2496"/>
    <w:rsid w:val="00FD30AF"/>
    <w:rsid w:val="00FD62EC"/>
    <w:rsid w:val="00FD682A"/>
    <w:rsid w:val="00FE2487"/>
    <w:rsid w:val="00FF550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71681"/>
    <o:shapelayout v:ext="edit">
      <o:idmap v:ext="edit" data="1"/>
    </o:shapelayout>
  </w:shapeDefaults>
  <w:decimalSymbol w:val=","/>
  <w:listSeparator w:val=";"/>
  <w14:docId w14:val="6D767900"/>
  <w15:chartTrackingRefBased/>
  <w15:docId w15:val="{E79B0575-C462-4394-8B96-45032358D6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132AA"/>
  </w:style>
  <w:style w:type="paragraph" w:styleId="Nadpis1">
    <w:name w:val="heading 1"/>
    <w:basedOn w:val="Normln"/>
    <w:next w:val="Normln"/>
    <w:link w:val="Nadpis1Char"/>
    <w:uiPriority w:val="9"/>
    <w:qFormat/>
    <w:rsid w:val="000C6316"/>
    <w:pPr>
      <w:keepNext/>
      <w:keepLines/>
      <w:numPr>
        <w:numId w:val="17"/>
      </w:numPr>
      <w:pBdr>
        <w:top w:val="single" w:sz="4" w:space="1" w:color="auto"/>
        <w:left w:val="single" w:sz="4" w:space="4" w:color="auto"/>
        <w:bottom w:val="single" w:sz="4" w:space="1" w:color="auto"/>
        <w:right w:val="single" w:sz="4" w:space="4" w:color="auto"/>
      </w:pBdr>
      <w:shd w:val="solid" w:color="D9D9D9" w:themeColor="background1" w:themeShade="D9" w:fill="auto"/>
      <w:spacing w:before="240" w:after="120" w:line="240" w:lineRule="auto"/>
      <w:outlineLvl w:val="0"/>
    </w:pPr>
    <w:rPr>
      <w:rFonts w:eastAsiaTheme="majorEastAsia" w:cstheme="majorBidi"/>
      <w:b/>
      <w:sz w:val="32"/>
      <w:szCs w:val="32"/>
    </w:rPr>
  </w:style>
  <w:style w:type="paragraph" w:styleId="Nadpis2">
    <w:name w:val="heading 2"/>
    <w:basedOn w:val="Normln"/>
    <w:next w:val="Normln"/>
    <w:link w:val="Nadpis2Char"/>
    <w:uiPriority w:val="9"/>
    <w:unhideWhenUsed/>
    <w:qFormat/>
    <w:rsid w:val="0079631D"/>
    <w:pPr>
      <w:keepNext/>
      <w:keepLines/>
      <w:numPr>
        <w:ilvl w:val="1"/>
        <w:numId w:val="17"/>
      </w:numPr>
      <w:spacing w:before="120" w:after="120"/>
      <w:ind w:left="576"/>
      <w:outlineLvl w:val="1"/>
    </w:pPr>
    <w:rPr>
      <w:rFonts w:eastAsiaTheme="majorEastAsia" w:cstheme="majorBidi"/>
      <w:b/>
      <w:sz w:val="26"/>
      <w:szCs w:val="26"/>
    </w:rPr>
  </w:style>
  <w:style w:type="paragraph" w:styleId="Nadpis3">
    <w:name w:val="heading 3"/>
    <w:basedOn w:val="Normln"/>
    <w:next w:val="Normln"/>
    <w:link w:val="Nadpis3Char"/>
    <w:uiPriority w:val="9"/>
    <w:unhideWhenUsed/>
    <w:qFormat/>
    <w:rsid w:val="0079631D"/>
    <w:pPr>
      <w:keepNext/>
      <w:keepLines/>
      <w:numPr>
        <w:ilvl w:val="2"/>
        <w:numId w:val="17"/>
      </w:numPr>
      <w:spacing w:before="40" w:after="0"/>
      <w:outlineLvl w:val="2"/>
    </w:pPr>
    <w:rPr>
      <w:rFonts w:asciiTheme="majorHAnsi" w:eastAsiaTheme="majorEastAsia" w:hAnsiTheme="majorHAnsi" w:cstheme="majorBidi"/>
      <w:color w:val="1F4D78" w:themeColor="accent1" w:themeShade="7F"/>
      <w:sz w:val="24"/>
      <w:szCs w:val="24"/>
    </w:rPr>
  </w:style>
  <w:style w:type="paragraph" w:styleId="Nadpis4">
    <w:name w:val="heading 4"/>
    <w:basedOn w:val="Normln"/>
    <w:next w:val="Normln"/>
    <w:link w:val="Nadpis4Char"/>
    <w:uiPriority w:val="9"/>
    <w:semiHidden/>
    <w:unhideWhenUsed/>
    <w:qFormat/>
    <w:rsid w:val="0079631D"/>
    <w:pPr>
      <w:keepNext/>
      <w:keepLines/>
      <w:numPr>
        <w:ilvl w:val="3"/>
        <w:numId w:val="17"/>
      </w:numPr>
      <w:spacing w:before="40" w:after="0"/>
      <w:outlineLvl w:val="3"/>
    </w:pPr>
    <w:rPr>
      <w:rFonts w:asciiTheme="majorHAnsi" w:eastAsiaTheme="majorEastAsia" w:hAnsiTheme="majorHAnsi" w:cstheme="majorBidi"/>
      <w:i/>
      <w:iCs/>
      <w:color w:val="2E74B5" w:themeColor="accent1" w:themeShade="BF"/>
    </w:rPr>
  </w:style>
  <w:style w:type="paragraph" w:styleId="Nadpis5">
    <w:name w:val="heading 5"/>
    <w:basedOn w:val="Normln"/>
    <w:next w:val="Normln"/>
    <w:link w:val="Nadpis5Char"/>
    <w:uiPriority w:val="9"/>
    <w:semiHidden/>
    <w:unhideWhenUsed/>
    <w:qFormat/>
    <w:rsid w:val="0079631D"/>
    <w:pPr>
      <w:keepNext/>
      <w:keepLines/>
      <w:numPr>
        <w:ilvl w:val="4"/>
        <w:numId w:val="17"/>
      </w:numPr>
      <w:spacing w:before="40" w:after="0"/>
      <w:outlineLvl w:val="4"/>
    </w:pPr>
    <w:rPr>
      <w:rFonts w:asciiTheme="majorHAnsi" w:eastAsiaTheme="majorEastAsia" w:hAnsiTheme="majorHAnsi" w:cstheme="majorBidi"/>
      <w:color w:val="2E74B5" w:themeColor="accent1" w:themeShade="BF"/>
    </w:rPr>
  </w:style>
  <w:style w:type="paragraph" w:styleId="Nadpis6">
    <w:name w:val="heading 6"/>
    <w:basedOn w:val="Normln"/>
    <w:next w:val="Normln"/>
    <w:link w:val="Nadpis6Char"/>
    <w:uiPriority w:val="9"/>
    <w:semiHidden/>
    <w:unhideWhenUsed/>
    <w:qFormat/>
    <w:rsid w:val="0079631D"/>
    <w:pPr>
      <w:keepNext/>
      <w:keepLines/>
      <w:numPr>
        <w:ilvl w:val="5"/>
        <w:numId w:val="17"/>
      </w:numPr>
      <w:spacing w:before="40" w:after="0"/>
      <w:outlineLvl w:val="5"/>
    </w:pPr>
    <w:rPr>
      <w:rFonts w:asciiTheme="majorHAnsi" w:eastAsiaTheme="majorEastAsia" w:hAnsiTheme="majorHAnsi" w:cstheme="majorBidi"/>
      <w:color w:val="1F4D78" w:themeColor="accent1" w:themeShade="7F"/>
    </w:rPr>
  </w:style>
  <w:style w:type="paragraph" w:styleId="Nadpis7">
    <w:name w:val="heading 7"/>
    <w:basedOn w:val="Normln"/>
    <w:next w:val="Normln"/>
    <w:link w:val="Nadpis7Char"/>
    <w:uiPriority w:val="9"/>
    <w:semiHidden/>
    <w:unhideWhenUsed/>
    <w:qFormat/>
    <w:rsid w:val="0079631D"/>
    <w:pPr>
      <w:keepNext/>
      <w:keepLines/>
      <w:numPr>
        <w:ilvl w:val="6"/>
        <w:numId w:val="17"/>
      </w:numPr>
      <w:spacing w:before="40" w:after="0"/>
      <w:outlineLvl w:val="6"/>
    </w:pPr>
    <w:rPr>
      <w:rFonts w:asciiTheme="majorHAnsi" w:eastAsiaTheme="majorEastAsia" w:hAnsiTheme="majorHAnsi" w:cstheme="majorBidi"/>
      <w:i/>
      <w:iCs/>
      <w:color w:val="1F4D78" w:themeColor="accent1" w:themeShade="7F"/>
    </w:rPr>
  </w:style>
  <w:style w:type="paragraph" w:styleId="Nadpis8">
    <w:name w:val="heading 8"/>
    <w:basedOn w:val="Normln"/>
    <w:next w:val="Normln"/>
    <w:link w:val="Nadpis8Char"/>
    <w:uiPriority w:val="9"/>
    <w:semiHidden/>
    <w:unhideWhenUsed/>
    <w:qFormat/>
    <w:rsid w:val="0079631D"/>
    <w:pPr>
      <w:keepNext/>
      <w:keepLines/>
      <w:numPr>
        <w:ilvl w:val="7"/>
        <w:numId w:val="17"/>
      </w:numPr>
      <w:spacing w:before="40" w:after="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79631D"/>
    <w:pPr>
      <w:keepNext/>
      <w:keepLines/>
      <w:numPr>
        <w:ilvl w:val="8"/>
        <w:numId w:val="17"/>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5F0732"/>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F0732"/>
  </w:style>
  <w:style w:type="paragraph" w:styleId="Zpat">
    <w:name w:val="footer"/>
    <w:basedOn w:val="Normln"/>
    <w:link w:val="ZpatChar"/>
    <w:uiPriority w:val="99"/>
    <w:unhideWhenUsed/>
    <w:rsid w:val="005F0732"/>
    <w:pPr>
      <w:tabs>
        <w:tab w:val="center" w:pos="4536"/>
        <w:tab w:val="right" w:pos="9072"/>
      </w:tabs>
      <w:spacing w:after="0" w:line="240" w:lineRule="auto"/>
    </w:pPr>
  </w:style>
  <w:style w:type="character" w:customStyle="1" w:styleId="ZpatChar">
    <w:name w:val="Zápatí Char"/>
    <w:basedOn w:val="Standardnpsmoodstavce"/>
    <w:link w:val="Zpat"/>
    <w:uiPriority w:val="99"/>
    <w:rsid w:val="005F0732"/>
  </w:style>
  <w:style w:type="table" w:styleId="Mkatabulky">
    <w:name w:val="Table Grid"/>
    <w:basedOn w:val="Normlntabulka"/>
    <w:uiPriority w:val="39"/>
    <w:rsid w:val="005F073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komente">
    <w:name w:val="annotation text"/>
    <w:basedOn w:val="Normln"/>
    <w:link w:val="TextkomenteChar"/>
    <w:uiPriority w:val="99"/>
    <w:unhideWhenUsed/>
    <w:rsid w:val="00F702FF"/>
    <w:pPr>
      <w:spacing w:before="240" w:after="400" w:line="240" w:lineRule="auto"/>
    </w:pPr>
    <w:rPr>
      <w:rFonts w:ascii="Cambria" w:eastAsia="Cambria" w:hAnsi="Cambria" w:cs="Times New Roman"/>
      <w:sz w:val="20"/>
      <w:szCs w:val="20"/>
    </w:rPr>
  </w:style>
  <w:style w:type="character" w:customStyle="1" w:styleId="TextkomenteChar">
    <w:name w:val="Text komentáře Char"/>
    <w:basedOn w:val="Standardnpsmoodstavce"/>
    <w:link w:val="Textkomente"/>
    <w:uiPriority w:val="99"/>
    <w:rsid w:val="00F702FF"/>
    <w:rPr>
      <w:rFonts w:ascii="Cambria" w:eastAsia="Cambria" w:hAnsi="Cambria" w:cs="Times New Roman"/>
      <w:sz w:val="20"/>
      <w:szCs w:val="20"/>
    </w:rPr>
  </w:style>
  <w:style w:type="character" w:styleId="Odkaznakoment">
    <w:name w:val="annotation reference"/>
    <w:basedOn w:val="Standardnpsmoodstavce"/>
    <w:uiPriority w:val="99"/>
    <w:unhideWhenUsed/>
    <w:rsid w:val="00F702FF"/>
    <w:rPr>
      <w:sz w:val="16"/>
      <w:szCs w:val="16"/>
    </w:rPr>
  </w:style>
  <w:style w:type="table" w:customStyle="1" w:styleId="Mkatabulky1">
    <w:name w:val="Mřížka tabulky1"/>
    <w:basedOn w:val="Normlntabulka"/>
    <w:next w:val="Mkatabulky"/>
    <w:uiPriority w:val="39"/>
    <w:rsid w:val="00F702FF"/>
    <w:pPr>
      <w:spacing w:after="0" w:line="240" w:lineRule="auto"/>
    </w:pPr>
    <w:rPr>
      <w:rFonts w:ascii="Cambria" w:eastAsia="Cambria" w:hAnsi="Cambria"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F702FF"/>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F702FF"/>
    <w:rPr>
      <w:rFonts w:ascii="Segoe UI" w:hAnsi="Segoe UI" w:cs="Segoe UI"/>
      <w:sz w:val="18"/>
      <w:szCs w:val="18"/>
    </w:rPr>
  </w:style>
  <w:style w:type="paragraph" w:styleId="Pedmtkomente">
    <w:name w:val="annotation subject"/>
    <w:basedOn w:val="Textkomente"/>
    <w:next w:val="Textkomente"/>
    <w:link w:val="PedmtkomenteChar"/>
    <w:uiPriority w:val="99"/>
    <w:semiHidden/>
    <w:unhideWhenUsed/>
    <w:rsid w:val="004C1A8B"/>
    <w:pPr>
      <w:spacing w:before="0" w:after="160"/>
    </w:pPr>
    <w:rPr>
      <w:rFonts w:asciiTheme="minorHAnsi" w:eastAsiaTheme="minorHAnsi" w:hAnsiTheme="minorHAnsi" w:cstheme="minorBidi"/>
      <w:b/>
      <w:bCs/>
    </w:rPr>
  </w:style>
  <w:style w:type="character" w:customStyle="1" w:styleId="PedmtkomenteChar">
    <w:name w:val="Předmět komentáře Char"/>
    <w:basedOn w:val="TextkomenteChar"/>
    <w:link w:val="Pedmtkomente"/>
    <w:uiPriority w:val="99"/>
    <w:semiHidden/>
    <w:rsid w:val="004C1A8B"/>
    <w:rPr>
      <w:rFonts w:ascii="Cambria" w:eastAsia="Cambria" w:hAnsi="Cambria" w:cs="Times New Roman"/>
      <w:b/>
      <w:bCs/>
      <w:sz w:val="20"/>
      <w:szCs w:val="20"/>
    </w:rPr>
  </w:style>
  <w:style w:type="paragraph" w:styleId="Bezmezer">
    <w:name w:val="No Spacing"/>
    <w:aliases w:val="Zvýrazněný bez mezer,text"/>
    <w:link w:val="BezmezerChar"/>
    <w:uiPriority w:val="1"/>
    <w:qFormat/>
    <w:rsid w:val="004C1A8B"/>
    <w:pPr>
      <w:spacing w:after="0" w:line="240" w:lineRule="auto"/>
    </w:pPr>
  </w:style>
  <w:style w:type="paragraph" w:styleId="Odstavecseseznamem">
    <w:name w:val="List Paragraph"/>
    <w:aliases w:val="Odstavec,Smlouva-Odst."/>
    <w:basedOn w:val="Normln"/>
    <w:link w:val="OdstavecseseznamemChar"/>
    <w:uiPriority w:val="1"/>
    <w:qFormat/>
    <w:rsid w:val="00792B49"/>
    <w:pPr>
      <w:ind w:left="720"/>
      <w:contextualSpacing/>
    </w:pPr>
  </w:style>
  <w:style w:type="character" w:styleId="Hypertextovodkaz">
    <w:name w:val="Hyperlink"/>
    <w:basedOn w:val="Standardnpsmoodstavce"/>
    <w:uiPriority w:val="99"/>
    <w:unhideWhenUsed/>
    <w:rsid w:val="00EF2723"/>
    <w:rPr>
      <w:color w:val="0563C1" w:themeColor="hyperlink"/>
      <w:u w:val="single"/>
    </w:rPr>
  </w:style>
  <w:style w:type="character" w:customStyle="1" w:styleId="Nadpis1Char">
    <w:name w:val="Nadpis 1 Char"/>
    <w:basedOn w:val="Standardnpsmoodstavce"/>
    <w:link w:val="Nadpis1"/>
    <w:uiPriority w:val="9"/>
    <w:rsid w:val="000C6316"/>
    <w:rPr>
      <w:rFonts w:eastAsiaTheme="majorEastAsia" w:cstheme="majorBidi"/>
      <w:b/>
      <w:sz w:val="32"/>
      <w:szCs w:val="32"/>
      <w:shd w:val="solid" w:color="D9D9D9" w:themeColor="background1" w:themeShade="D9" w:fill="auto"/>
    </w:rPr>
  </w:style>
  <w:style w:type="character" w:customStyle="1" w:styleId="Nadpis2Char">
    <w:name w:val="Nadpis 2 Char"/>
    <w:basedOn w:val="Standardnpsmoodstavce"/>
    <w:link w:val="Nadpis2"/>
    <w:rsid w:val="000C6316"/>
    <w:rPr>
      <w:rFonts w:eastAsiaTheme="majorEastAsia" w:cstheme="majorBidi"/>
      <w:b/>
      <w:sz w:val="26"/>
      <w:szCs w:val="26"/>
    </w:rPr>
  </w:style>
  <w:style w:type="paragraph" w:styleId="Nadpisobsahu">
    <w:name w:val="TOC Heading"/>
    <w:basedOn w:val="Nadpis1"/>
    <w:next w:val="Normln"/>
    <w:uiPriority w:val="39"/>
    <w:unhideWhenUsed/>
    <w:qFormat/>
    <w:rsid w:val="000C6316"/>
    <w:pPr>
      <w:numPr>
        <w:numId w:val="0"/>
      </w:numPr>
      <w:pBdr>
        <w:top w:val="none" w:sz="0" w:space="0" w:color="auto"/>
        <w:left w:val="none" w:sz="0" w:space="0" w:color="auto"/>
        <w:bottom w:val="none" w:sz="0" w:space="0" w:color="auto"/>
        <w:right w:val="none" w:sz="0" w:space="0" w:color="auto"/>
      </w:pBdr>
      <w:shd w:val="clear" w:color="auto" w:fill="auto"/>
      <w:spacing w:after="0" w:line="259" w:lineRule="auto"/>
      <w:outlineLvl w:val="9"/>
    </w:pPr>
    <w:rPr>
      <w:rFonts w:asciiTheme="majorHAnsi" w:hAnsiTheme="majorHAnsi"/>
      <w:b w:val="0"/>
      <w:color w:val="2E74B5" w:themeColor="accent1" w:themeShade="BF"/>
      <w:lang w:eastAsia="cs-CZ"/>
    </w:rPr>
  </w:style>
  <w:style w:type="paragraph" w:styleId="Obsah1">
    <w:name w:val="toc 1"/>
    <w:basedOn w:val="Normln"/>
    <w:next w:val="Normln"/>
    <w:autoRedefine/>
    <w:uiPriority w:val="39"/>
    <w:unhideWhenUsed/>
    <w:rsid w:val="000C6316"/>
    <w:pPr>
      <w:spacing w:after="100"/>
    </w:pPr>
  </w:style>
  <w:style w:type="paragraph" w:styleId="Obsah2">
    <w:name w:val="toc 2"/>
    <w:basedOn w:val="Normln"/>
    <w:next w:val="Normln"/>
    <w:autoRedefine/>
    <w:uiPriority w:val="39"/>
    <w:unhideWhenUsed/>
    <w:rsid w:val="000C6316"/>
    <w:pPr>
      <w:spacing w:after="100"/>
      <w:ind w:left="220"/>
    </w:pPr>
  </w:style>
  <w:style w:type="character" w:customStyle="1" w:styleId="Nadpis3Char">
    <w:name w:val="Nadpis 3 Char"/>
    <w:basedOn w:val="Standardnpsmoodstavce"/>
    <w:link w:val="Nadpis3"/>
    <w:uiPriority w:val="9"/>
    <w:semiHidden/>
    <w:rsid w:val="0079631D"/>
    <w:rPr>
      <w:rFonts w:asciiTheme="majorHAnsi" w:eastAsiaTheme="majorEastAsia" w:hAnsiTheme="majorHAnsi" w:cstheme="majorBidi"/>
      <w:color w:val="1F4D78" w:themeColor="accent1" w:themeShade="7F"/>
      <w:sz w:val="24"/>
      <w:szCs w:val="24"/>
    </w:rPr>
  </w:style>
  <w:style w:type="character" w:customStyle="1" w:styleId="Nadpis4Char">
    <w:name w:val="Nadpis 4 Char"/>
    <w:basedOn w:val="Standardnpsmoodstavce"/>
    <w:link w:val="Nadpis4"/>
    <w:uiPriority w:val="9"/>
    <w:semiHidden/>
    <w:rsid w:val="0079631D"/>
    <w:rPr>
      <w:rFonts w:asciiTheme="majorHAnsi" w:eastAsiaTheme="majorEastAsia" w:hAnsiTheme="majorHAnsi" w:cstheme="majorBidi"/>
      <w:i/>
      <w:iCs/>
      <w:color w:val="2E74B5" w:themeColor="accent1" w:themeShade="BF"/>
    </w:rPr>
  </w:style>
  <w:style w:type="character" w:customStyle="1" w:styleId="Nadpis5Char">
    <w:name w:val="Nadpis 5 Char"/>
    <w:basedOn w:val="Standardnpsmoodstavce"/>
    <w:link w:val="Nadpis5"/>
    <w:uiPriority w:val="9"/>
    <w:semiHidden/>
    <w:rsid w:val="0079631D"/>
    <w:rPr>
      <w:rFonts w:asciiTheme="majorHAnsi" w:eastAsiaTheme="majorEastAsia" w:hAnsiTheme="majorHAnsi" w:cstheme="majorBidi"/>
      <w:color w:val="2E74B5" w:themeColor="accent1" w:themeShade="BF"/>
    </w:rPr>
  </w:style>
  <w:style w:type="character" w:customStyle="1" w:styleId="Nadpis6Char">
    <w:name w:val="Nadpis 6 Char"/>
    <w:basedOn w:val="Standardnpsmoodstavce"/>
    <w:link w:val="Nadpis6"/>
    <w:uiPriority w:val="9"/>
    <w:semiHidden/>
    <w:rsid w:val="0079631D"/>
    <w:rPr>
      <w:rFonts w:asciiTheme="majorHAnsi" w:eastAsiaTheme="majorEastAsia" w:hAnsiTheme="majorHAnsi" w:cstheme="majorBidi"/>
      <w:color w:val="1F4D78" w:themeColor="accent1" w:themeShade="7F"/>
    </w:rPr>
  </w:style>
  <w:style w:type="character" w:customStyle="1" w:styleId="Nadpis7Char">
    <w:name w:val="Nadpis 7 Char"/>
    <w:basedOn w:val="Standardnpsmoodstavce"/>
    <w:link w:val="Nadpis7"/>
    <w:uiPriority w:val="9"/>
    <w:semiHidden/>
    <w:rsid w:val="0079631D"/>
    <w:rPr>
      <w:rFonts w:asciiTheme="majorHAnsi" w:eastAsiaTheme="majorEastAsia" w:hAnsiTheme="majorHAnsi" w:cstheme="majorBidi"/>
      <w:i/>
      <w:iCs/>
      <w:color w:val="1F4D78" w:themeColor="accent1" w:themeShade="7F"/>
    </w:rPr>
  </w:style>
  <w:style w:type="character" w:customStyle="1" w:styleId="Nadpis8Char">
    <w:name w:val="Nadpis 8 Char"/>
    <w:basedOn w:val="Standardnpsmoodstavce"/>
    <w:link w:val="Nadpis8"/>
    <w:uiPriority w:val="9"/>
    <w:semiHidden/>
    <w:rsid w:val="0079631D"/>
    <w:rPr>
      <w:rFonts w:asciiTheme="majorHAnsi" w:eastAsiaTheme="majorEastAsia" w:hAnsiTheme="majorHAnsi" w:cstheme="majorBidi"/>
      <w:color w:val="272727" w:themeColor="text1" w:themeTint="D8"/>
      <w:sz w:val="21"/>
      <w:szCs w:val="21"/>
    </w:rPr>
  </w:style>
  <w:style w:type="character" w:customStyle="1" w:styleId="Nadpis9Char">
    <w:name w:val="Nadpis 9 Char"/>
    <w:basedOn w:val="Standardnpsmoodstavce"/>
    <w:link w:val="Nadpis9"/>
    <w:uiPriority w:val="9"/>
    <w:semiHidden/>
    <w:rsid w:val="0079631D"/>
    <w:rPr>
      <w:rFonts w:asciiTheme="majorHAnsi" w:eastAsiaTheme="majorEastAsia" w:hAnsiTheme="majorHAnsi" w:cstheme="majorBidi"/>
      <w:i/>
      <w:iCs/>
      <w:color w:val="272727" w:themeColor="text1" w:themeTint="D8"/>
      <w:sz w:val="21"/>
      <w:szCs w:val="21"/>
    </w:rPr>
  </w:style>
  <w:style w:type="character" w:customStyle="1" w:styleId="BezmezerChar">
    <w:name w:val="Bez mezer Char"/>
    <w:aliases w:val="Zvýrazněný bez mezer Char,text Char"/>
    <w:link w:val="Bezmezer"/>
    <w:uiPriority w:val="1"/>
    <w:rsid w:val="002C582B"/>
  </w:style>
  <w:style w:type="paragraph" w:customStyle="1" w:styleId="Default">
    <w:name w:val="Default"/>
    <w:rsid w:val="00F41B6A"/>
    <w:pPr>
      <w:autoSpaceDE w:val="0"/>
      <w:autoSpaceDN w:val="0"/>
      <w:adjustRightInd w:val="0"/>
      <w:spacing w:after="0" w:line="240" w:lineRule="auto"/>
    </w:pPr>
    <w:rPr>
      <w:rFonts w:ascii="Calibri" w:hAnsi="Calibri" w:cs="Calibri"/>
      <w:color w:val="000000"/>
      <w:sz w:val="24"/>
      <w:szCs w:val="24"/>
    </w:rPr>
  </w:style>
  <w:style w:type="character" w:styleId="Sledovanodkaz">
    <w:name w:val="FollowedHyperlink"/>
    <w:basedOn w:val="Standardnpsmoodstavce"/>
    <w:uiPriority w:val="99"/>
    <w:semiHidden/>
    <w:unhideWhenUsed/>
    <w:rsid w:val="0095123A"/>
    <w:rPr>
      <w:color w:val="954F72" w:themeColor="followedHyperlink"/>
      <w:u w:val="single"/>
    </w:rPr>
  </w:style>
  <w:style w:type="paragraph" w:customStyle="1" w:styleId="Styl">
    <w:name w:val="Styl"/>
    <w:uiPriority w:val="99"/>
    <w:rsid w:val="00DE61F9"/>
    <w:pPr>
      <w:widowControl w:val="0"/>
      <w:suppressAutoHyphens/>
      <w:autoSpaceDE w:val="0"/>
      <w:spacing w:after="0" w:line="240" w:lineRule="auto"/>
    </w:pPr>
    <w:rPr>
      <w:rFonts w:ascii="Arial" w:eastAsia="Times New Roman" w:hAnsi="Arial" w:cs="Arial"/>
      <w:sz w:val="24"/>
      <w:szCs w:val="24"/>
      <w:lang w:eastAsia="ar-SA"/>
    </w:rPr>
  </w:style>
  <w:style w:type="character" w:customStyle="1" w:styleId="OdstavecseseznamemChar">
    <w:name w:val="Odstavec se seznamem Char"/>
    <w:aliases w:val="Odstavec Char,Smlouva-Odst. Char"/>
    <w:link w:val="Odstavecseseznamem"/>
    <w:uiPriority w:val="1"/>
    <w:rsid w:val="00474FF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9517603">
      <w:bodyDiv w:val="1"/>
      <w:marLeft w:val="0"/>
      <w:marRight w:val="0"/>
      <w:marTop w:val="0"/>
      <w:marBottom w:val="0"/>
      <w:divBdr>
        <w:top w:val="none" w:sz="0" w:space="0" w:color="auto"/>
        <w:left w:val="none" w:sz="0" w:space="0" w:color="auto"/>
        <w:bottom w:val="none" w:sz="0" w:space="0" w:color="auto"/>
        <w:right w:val="none" w:sz="0" w:space="0" w:color="auto"/>
      </w:divBdr>
    </w:div>
    <w:div w:id="20804426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hyperlink" Target="https://ezak.cnpk.cz/manual_2/ezak-manual-dodavatele-cdd-pdf"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sites.google.com/fen.cz/napovedafen/n%C3%A1pov%C4%9Bda-fen/registrace-a-ov%C4%9B%C5%99en%C3%AD-dodavatele" TargetMode="External"/><Relationship Id="rId17" Type="http://schemas.openxmlformats.org/officeDocument/2006/relationships/hyperlink" Target="mailto:podpora@ezak.cz" TargetMode="External"/><Relationship Id="rId25" Type="http://schemas.microsoft.com/office/2016/09/relationships/commentsIds" Target="commentsIds.xml"/><Relationship Id="rId2" Type="http://schemas.openxmlformats.org/officeDocument/2006/relationships/numbering" Target="numbering.xml"/><Relationship Id="rId16" Type="http://schemas.openxmlformats.org/officeDocument/2006/relationships/hyperlink" Target="mailto:podpora@fen.cz"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fen.cz/" TargetMode="External"/><Relationship Id="rId24" Type="http://schemas.microsoft.com/office/2018/08/relationships/commentsExtensible" Target="commentsExtensible.xml"/><Relationship Id="rId5" Type="http://schemas.openxmlformats.org/officeDocument/2006/relationships/webSettings" Target="webSettings.xml"/><Relationship Id="rId15" Type="http://schemas.openxmlformats.org/officeDocument/2006/relationships/hyperlink" Target="http://www.FEN.cz" TargetMode="External"/><Relationship Id="rId23" Type="http://schemas.openxmlformats.org/officeDocument/2006/relationships/theme" Target="theme/theme1.xml"/><Relationship Id="rId10" Type="http://schemas.openxmlformats.org/officeDocument/2006/relationships/hyperlink" Target="https://ezak.cnpk.cz" TargetMode="External"/><Relationship Id="rId19" Type="http://schemas.openxmlformats.org/officeDocument/2006/relationships/header" Target="header1.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hyperlink" Target="https://www.cnpk.cz/blog/zmena-prihlasovani-do-ezak-pro-dodavatele" TargetMode="External"/><Relationship Id="rId22" Type="http://schemas.microsoft.com/office/2011/relationships/people" Target="peop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DF380A-54B0-466B-AE25-30FD0F4F35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11</Pages>
  <Words>3977</Words>
  <Characters>23465</Characters>
  <Application>Microsoft Office Word</Application>
  <DocSecurity>0</DocSecurity>
  <Lines>195</Lines>
  <Paragraphs>54</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27388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Daniela Procházková</dc:creator>
  <cp:keywords/>
  <dc:description/>
  <cp:lastModifiedBy>CNPK</cp:lastModifiedBy>
  <cp:revision>4</cp:revision>
  <cp:lastPrinted>2022-07-22T10:25:00Z</cp:lastPrinted>
  <dcterms:created xsi:type="dcterms:W3CDTF">2024-12-09T10:08:00Z</dcterms:created>
  <dcterms:modified xsi:type="dcterms:W3CDTF">2025-09-23T08:43:00Z</dcterms:modified>
</cp:coreProperties>
</file>